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Кафедра </w:t>
      </w:r>
      <w:r w:rsidR="00011AF0">
        <w:rPr>
          <w:rFonts w:ascii="Times New Roman" w:eastAsia="Calibri" w:hAnsi="Times New Roman" w:cs="Times New Roman"/>
          <w:sz w:val="24"/>
          <w:szCs w:val="24"/>
        </w:rPr>
        <w:t>юриспруденции</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DB079B"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011AF0"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011AF0">
        <w:rPr>
          <w:rFonts w:ascii="Times New Roman" w:eastAsia="Calibri" w:hAnsi="Times New Roman" w:cs="Times New Roman"/>
          <w:sz w:val="24"/>
          <w:szCs w:val="24"/>
          <w:u w:val="single"/>
        </w:rPr>
        <w:t>юриспруденции</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протокол </w:t>
      </w:r>
      <w:r w:rsidRPr="00DB079B">
        <w:rPr>
          <w:rFonts w:ascii="Times New Roman" w:eastAsia="Calibri" w:hAnsi="Times New Roman" w:cs="Times New Roman"/>
          <w:sz w:val="24"/>
          <w:szCs w:val="24"/>
          <w:u w:val="single"/>
        </w:rPr>
        <w:t xml:space="preserve">№ </w:t>
      </w:r>
      <w:r w:rsidR="00011AF0" w:rsidRPr="00011AF0">
        <w:rPr>
          <w:rFonts w:ascii="Times New Roman" w:eastAsia="Calibri" w:hAnsi="Times New Roman" w:cs="Times New Roman"/>
          <w:sz w:val="24"/>
          <w:szCs w:val="24"/>
          <w:u w:val="single"/>
        </w:rPr>
        <w:t xml:space="preserve">7 от 15.02.2018 </w:t>
      </w:r>
      <w:bookmarkStart w:id="0" w:name="_GoBack"/>
      <w:bookmarkEnd w:id="0"/>
      <w:r w:rsidRPr="00DB079B">
        <w:rPr>
          <w:rFonts w:ascii="Times New Roman" w:eastAsia="Calibri" w:hAnsi="Times New Roman" w:cs="Times New Roman"/>
          <w:sz w:val="24"/>
          <w:szCs w:val="24"/>
          <w:u w:val="single"/>
        </w:rPr>
        <w:t>г.</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sz w:val="24"/>
          <w:szCs w:val="24"/>
        </w:rPr>
        <w:t>Первый заместитель директора по УР</w:t>
      </w:r>
      <w:r w:rsidRPr="00DB079B">
        <w:rPr>
          <w:rFonts w:ascii="Times New Roman" w:eastAsia="Calibri" w:hAnsi="Times New Roman" w:cs="Times New Roman"/>
          <w:sz w:val="24"/>
          <w:szCs w:val="24"/>
          <w:u w:val="single"/>
        </w:rPr>
        <w:t xml:space="preserve">                                     Фролова Е.В.</w:t>
      </w:r>
      <w:r w:rsidRPr="00DB079B">
        <w:rPr>
          <w:rFonts w:ascii="Times New Roman" w:eastAsia="Calibri" w:hAnsi="Times New Roman" w:cs="Times New Roman"/>
          <w:sz w:val="24"/>
          <w:szCs w:val="24"/>
        </w:rPr>
        <w:t>_______________</w:t>
      </w:r>
      <w:r w:rsidRPr="00DB079B">
        <w:rPr>
          <w:rFonts w:ascii="Times New Roman" w:eastAsia="Calibri" w:hAnsi="Times New Roman" w:cs="Times New Roman"/>
          <w:i/>
          <w:sz w:val="24"/>
          <w:szCs w:val="24"/>
          <w:vertAlign w:val="superscript"/>
        </w:rPr>
        <w:t xml:space="preserve">     </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lastRenderedPageBreak/>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9"/>
        <w:gridCol w:w="5273"/>
        <w:gridCol w:w="215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E0089"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субъектов страховых правоотношений при </w:t>
            </w:r>
            <w:r w:rsidRPr="00DB079B">
              <w:rPr>
                <w:rFonts w:ascii="Times New Roman" w:eastAsia="Times New Roman" w:hAnsi="Times New Roman" w:cs="Times New Roman"/>
                <w:sz w:val="24"/>
                <w:szCs w:val="24"/>
                <w:lang w:eastAsia="ru-RU"/>
              </w:rPr>
              <w:lastRenderedPageBreak/>
              <w:t>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270166"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1F2D94" w:rsidRDefault="001F2D94" w:rsidP="00E37A58">
      <w:pPr>
        <w:spacing w:after="0" w:line="240" w:lineRule="auto"/>
        <w:ind w:firstLine="709"/>
        <w:jc w:val="both"/>
        <w:rPr>
          <w:rFonts w:ascii="Times New Roman" w:eastAsia="Times New Roman" w:hAnsi="Times New Roman" w:cs="Times New Roman"/>
          <w:sz w:val="24"/>
          <w:szCs w:val="24"/>
        </w:rPr>
      </w:pPr>
    </w:p>
    <w:p w:rsidR="001F2D94" w:rsidRPr="001F2D94" w:rsidRDefault="001F2D94" w:rsidP="001F2D94">
      <w:pPr>
        <w:spacing w:after="0" w:line="240" w:lineRule="auto"/>
        <w:ind w:firstLine="709"/>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1 Общая характеристика страхового права</w:t>
      </w:r>
    </w:p>
    <w:p w:rsidR="001F2D94" w:rsidRPr="001F2D94" w:rsidRDefault="001F2D94" w:rsidP="001F2D94">
      <w:pPr>
        <w:spacing w:after="0" w:line="240" w:lineRule="auto"/>
        <w:ind w:firstLine="709"/>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 Совокупность правовых норм, регулирующих общественные отношения по организации страхового дела, а т.ж. отношения, возникающие в связи с осуществлением страхования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наука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учебная дисциплина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страховая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дело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lang w:eastAsia="ru-RU"/>
        </w:rPr>
        <w:t xml:space="preserve">1.4 </w:t>
      </w:r>
      <w:r w:rsidRPr="001F2D94">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 Материальные страховые отношения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rPr>
        <w:t>1.9 М</w:t>
      </w:r>
      <w:r w:rsidRPr="001F2D94">
        <w:rPr>
          <w:rFonts w:ascii="Times New Roman" w:eastAsia="Times New Roman" w:hAnsi="Times New Roman" w:cs="Times New Roman"/>
          <w:sz w:val="24"/>
          <w:szCs w:val="24"/>
          <w:lang w:eastAsia="ru-RU"/>
        </w:rPr>
        <w:t>атериальные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1.10 В</w:t>
      </w:r>
      <w:r w:rsidRPr="001F2D94">
        <w:rPr>
          <w:rFonts w:ascii="Times New Roman" w:eastAsia="Times New Roman" w:hAnsi="Times New Roman" w:cs="Times New Roman"/>
          <w:sz w:val="24"/>
          <w:szCs w:val="24"/>
          <w:lang w:eastAsia="ru-RU"/>
        </w:rPr>
        <w:t>спомогательные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1.11 О</w:t>
      </w:r>
      <w:r w:rsidRPr="001F2D94">
        <w:rPr>
          <w:rFonts w:ascii="Times New Roman" w:eastAsia="Times New Roman" w:hAnsi="Times New Roman" w:cs="Times New Roman"/>
          <w:sz w:val="24"/>
          <w:szCs w:val="24"/>
          <w:lang w:eastAsia="ru-RU"/>
        </w:rPr>
        <w:t>рганизационные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1.12 Ю</w:t>
      </w:r>
      <w:r w:rsidRPr="001F2D94">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1.13 Ю</w:t>
      </w:r>
      <w:r w:rsidRPr="001F2D94">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1.16 Ф</w:t>
      </w:r>
      <w:r w:rsidRPr="001F2D94">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предмет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система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1.22 Общая часть страхового права включает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устанавливающие основные начала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определяющие его виды и юридические формы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правовой статус страховой организации и её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личного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1.24 В административно-правовой</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раздел Общей части страхового права вошли институты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обязательство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перестрахование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лицензирование деятельности субъектов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нет правильного ответа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личного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имущественного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обязательство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перестрахование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1.26 Особенная часть административно-правового раздела</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представлена следующими институтами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лицензирование деятельности субъектов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правовой статус органа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предмет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1.28 Главный источник страхового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Конституция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судебный прецедент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страхователей, застрахованных лиц, выгодоприобретателей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организации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общества взаимного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страховых брокеров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т.е имеет право требовать от страховщика исполнения его обязанности по страховой выплате себе или третьему лицу – выгодопреобретателю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1.31 Страхователями могут быть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юридические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лица без гражданства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иностранцы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иностранные юридические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граждане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1.32 Страхователь свободен в выборе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добровольным видам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обязательным видам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обязательному государственному страхованию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влечёт прекращение страхового обязательства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дееспособностью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правосубъектностью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деликтоспособностью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1.36 Страхование третьего лица может быть</w:t>
      </w:r>
    </w:p>
    <w:p w:rsidR="001F2D94" w:rsidRPr="001F2D94" w:rsidRDefault="001F2D94" w:rsidP="001F2D94">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добровольным</w:t>
      </w:r>
      <w:r w:rsidRPr="001F2D94">
        <w:rPr>
          <w:rFonts w:ascii="Times New Roman" w:eastAsia="Times New Roman" w:hAnsi="Times New Roman" w:cs="Times New Roman"/>
          <w:sz w:val="24"/>
          <w:szCs w:val="24"/>
          <w:lang w:eastAsia="ru-RU"/>
        </w:rPr>
        <w:tab/>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обязательным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как добровольным, так и обязательным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добровольным,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1.37 Обязательное страхование третьих лиц может быть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только личным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имущественным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как личным, так и имущественным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личным,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1.38 При добровольном страховании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страхует имущественный интерес только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страхует имущественный интерес только свой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имущественный интерес, связанный с личностью этого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предпринимательского риска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жизни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здоровья</w:t>
      </w:r>
    </w:p>
    <w:p w:rsidR="001F2D94" w:rsidRPr="001F2D94" w:rsidRDefault="001F2D94" w:rsidP="001F2D94">
      <w:pPr>
        <w:spacing w:after="0" w:line="240" w:lineRule="auto"/>
        <w:ind w:firstLine="709"/>
        <w:jc w:val="both"/>
        <w:rPr>
          <w:rFonts w:ascii="Times New Roman" w:eastAsia="Times New Roman" w:hAnsi="Times New Roman" w:cs="Times New Roman"/>
          <w:i/>
          <w:sz w:val="24"/>
          <w:szCs w:val="24"/>
        </w:rPr>
      </w:pPr>
      <w:r w:rsidRPr="001F2D94">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rPr>
        <w:t xml:space="preserve">- </w:t>
      </w:r>
      <w:r w:rsidRPr="001F2D94">
        <w:rPr>
          <w:rFonts w:ascii="Times New Roman" w:eastAsia="Times New Roman" w:hAnsi="Times New Roman" w:cs="Times New Roman"/>
          <w:sz w:val="24"/>
          <w:szCs w:val="24"/>
          <w:lang w:eastAsia="ru-RU"/>
        </w:rPr>
        <w:t>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требуется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в обязательном порядке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потребовать в административном порядке своего страхования от субъекта, на которого возложена данная обязанность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убытков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убытков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18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16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14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страховщика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органа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1.53 По добровольным видам страхования вопрос о том, кому быть выгодоприобретателем, решает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законодатель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законодатель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письменно уведомив об этом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уведомив об этом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имеет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письменно уведомив об этом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1.56 Замена выгодоприобретателя может иметь место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 страхового случая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после страхового случая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как до страхового случая, так и после него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в случаях прямо предусмотренных в законе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выгодоприобретателя и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самого выгодоприобретателя и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1.59 Выгодоприобретатель не может быть заменён, если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предъявил страховщику требование о страховой выплате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 не предопределён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w:t>
      </w:r>
      <w:r w:rsidRPr="001F2D94">
        <w:rPr>
          <w:rFonts w:ascii="Times New Roman" w:eastAsia="Times New Roman" w:hAnsi="Times New Roman" w:cs="Times New Roman"/>
          <w:sz w:val="24"/>
          <w:szCs w:val="24"/>
          <w:lang w:eastAsia="ru-RU"/>
        </w:rPr>
        <w:lastRenderedPageBreak/>
        <w:t>страховые брокеры, страховые актуарии, страхователи, выгодоприобретатели,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1.61 Не подлежит лицензированию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организаций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брокеров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1.62 Подлежит аттестации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организаций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брокеров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организаций</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брокеров</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агентов</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общества взаимного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1.64 Страховщики вправе осуществлять </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любые виды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специальной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общей, или специальной – по усмотрению учредителей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общей, или специальной – по усмотрению законодателя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1.66 Организационно-правовые формы страховщика</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хозяйственные общества – АО и ООО</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общества взаимного страхования</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хозяйственные товарищества </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хозяйственные общества – АО, ООО или ОДО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группы</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возможность такого страхования предусмотрена законом</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наличие лицензии на страхование соответствующего вида</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организация в некоммерческой форме</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пулы</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1.70 Признаки объединения страховщиков</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объединение не отвечает по обязательствам своих членов</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(сострахования) крупных страховых рисков, их дополнительного страхования, а т.ж. перестрахования этих рисков создаются</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пулы</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1.72 Признаки страхового пула</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не является юридическим лицом</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является юридическим лицом</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1.73 Признаки страхового агента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страховой агент – это организации, </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все ответы верные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страхового агента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страховщика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перестраховщика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страхового актуария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w:t>
      </w:r>
      <w:r w:rsidRPr="001F2D94">
        <w:rPr>
          <w:rFonts w:ascii="Times New Roman" w:eastAsia="Times New Roman" w:hAnsi="Times New Roman" w:cs="Times New Roman"/>
          <w:sz w:val="24"/>
          <w:szCs w:val="24"/>
          <w:lang w:eastAsia="ru-RU"/>
        </w:rPr>
        <w:lastRenderedPageBreak/>
        <w:t>тарифов, страховых резервов страховщика, оценке его инвестиционных проектов с использованием актуарных расчетов – это</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страховщик</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перестраховщик</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актуарий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Ежемесячно</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Ежеквартально</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по итогам каждого финансового года</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по итогам календарного 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 – техник</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актуарии</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актуарии</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2 Государственное регулирование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правовое регулирование страховых отношений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 xml:space="preserve">2.2 </w:t>
      </w:r>
      <w:r w:rsidRPr="001F2D94">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обеспечение финансовой устойчивости и платежеспособности страховых организаций</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издание правовых актов, носящих нормативный характер</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издание правовых актов, носящих индивидуальный характер</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привлечение лиц, виновных в нарушении страхового законодательства, к установленной юридической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Прокуратурой</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Судом</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Правительством РФ</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Центральным Баком РФ</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2.6 Р</w:t>
      </w:r>
      <w:r w:rsidRPr="001F2D94">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одного года</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двух лет</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трёх лет</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пяти лет</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одного года</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не менее двух лет </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трёх лет</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пяти лет</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2.8 Страховой актуарий должен иметь </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финансовое или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2.9 В</w:t>
      </w:r>
      <w:r w:rsidRPr="001F2D94">
        <w:rPr>
          <w:rFonts w:ascii="Times New Roman" w:eastAsia="Times New Roman" w:hAnsi="Times New Roman" w:cs="Times New Roman"/>
          <w:bCs/>
          <w:sz w:val="24"/>
          <w:szCs w:val="24"/>
          <w:lang w:eastAsia="ru-RU"/>
        </w:rPr>
        <w:t>ременная лицензия может выдаваться на срок</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от одного года до пяти лет при отсутствии информации, позволяющей достоверно оценить страховые риски, предусмотренные правилами страхования, </w:t>
      </w:r>
      <w:r w:rsidRPr="001F2D94">
        <w:rPr>
          <w:rFonts w:ascii="Times New Roman" w:eastAsia="Times New Roman" w:hAnsi="Times New Roman" w:cs="Times New Roman"/>
          <w:bCs/>
          <w:sz w:val="24"/>
          <w:szCs w:val="24"/>
          <w:lang w:eastAsia="ru-RU"/>
        </w:rPr>
        <w:lastRenderedPageBreak/>
        <w:t>представляемыми при лицензировании, а также в случаях, установленных страховым законодательством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1F2D94">
        <w:rPr>
          <w:rFonts w:ascii="Times New Roman" w:eastAsia="Times New Roman" w:hAnsi="Times New Roman" w:cs="Times New Roman"/>
          <w:bCs/>
          <w:sz w:val="24"/>
          <w:szCs w:val="24"/>
          <w:lang w:eastAsia="ru-RU"/>
        </w:rPr>
        <w:t xml:space="preserve"> – это</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i/>
          <w:sz w:val="24"/>
          <w:szCs w:val="24"/>
        </w:rPr>
      </w:pPr>
      <w:r w:rsidRPr="001F2D94">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i/>
          <w:sz w:val="24"/>
          <w:szCs w:val="24"/>
        </w:rPr>
        <w:t>Д</w:t>
      </w:r>
      <w:r w:rsidRPr="001F2D94">
        <w:rPr>
          <w:rFonts w:ascii="Times New Roman" w:eastAsia="Times New Roman" w:hAnsi="Times New Roman" w:cs="Times New Roman"/>
          <w:bCs/>
          <w:sz w:val="24"/>
          <w:szCs w:val="24"/>
          <w:lang w:eastAsia="ru-RU"/>
        </w:rPr>
        <w:t>иверсификации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rPr>
        <w:lastRenderedPageBreak/>
        <w:t xml:space="preserve">2.16 </w:t>
      </w:r>
      <w:r w:rsidRPr="001F2D94">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осуществляется по усмотрению учредителей страховщика</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допускается только федеральным законом</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уставный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резервный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добавочный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распределеннуюприбыль</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Раздел 3 Гражданско-правовые основы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только одним страховщиком;</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совместно несколькими страховщиками;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односторонний, реальный,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реальный;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реальный,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страховой риск;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lastRenderedPageBreak/>
        <w:t>- страховое возмещение;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франшиза;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оферта.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составлении одного документа, подписанного сторонами;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вручении страхователю страхового полиса;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3.5. Договор страхования вступает в силу: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подписания обеими сторонами договора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первого взноса страховой премии;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страховой премии полностью;</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последнего взноса страховой премии.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3.6. К видам договора страхования относятся: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личный;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имущественный;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добровольный;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обязательный;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все ответы верные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перестрахование;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-взаимное 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-франшиза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3.8. Если страхователь ненадлежаще исполнял свои договорные обязанности, то страховщик: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может отказать в выплате страхового возмещения;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может отказать в выплате страхового возмещения;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освобождается от обязанности произвести выплату;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освобождается от обязанности произвести выплату;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нет;</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есть всегда, на любой стадии действия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может быть оспорена;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w:t>
      </w:r>
      <w:r w:rsidRPr="001F2D94">
        <w:rPr>
          <w:rFonts w:ascii="Times New Roman" w:eastAsia="Times New Roman" w:hAnsi="Times New Roman" w:cs="Times New Roman"/>
          <w:bCs/>
          <w:sz w:val="24"/>
          <w:szCs w:val="24"/>
          <w:lang w:eastAsia="ru-RU"/>
        </w:rPr>
        <w:lastRenderedPageBreak/>
        <w:t xml:space="preserve">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убытки в размере, не превышающим страховую сумму.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договор является ничтожным;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3.14. Сострахование может осуществляться: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допускается;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допускается.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его недействительность;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признание его незаключенным.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3.18. Договор страхования может быть заключен: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путем составления одного документа;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lastRenderedPageBreak/>
        <w:t>- освобождает страхователя от исполнения обязанностей по этому договору.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4 Отдельные виды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добровольного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обязательного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личного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имущественного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 Экономические признаки обязательного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массовость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всеоблемъемость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4.3 Юридические признаки обязательного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унифицированность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4.4 Признаки добровольного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унифицированность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4.5 Юридические классификации  страхования предусматривают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Законом об организации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часть первая ГК РФ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часть вторая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часть третья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4.8 Совокупность нескольких видов страхования, близких по предмету и объекту страхования, а т.ж. способу страховой защиты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4.9 Группа однородных и типизированных страховых отношений, выделяемых из общей массы страховых отношений спецификой объекта страхования, определяемого </w:t>
      </w:r>
      <w:r w:rsidRPr="001F2D94">
        <w:rPr>
          <w:rFonts w:ascii="Times New Roman" w:eastAsia="Times New Roman" w:hAnsi="Times New Roman" w:cs="Times New Roman"/>
          <w:sz w:val="24"/>
          <w:szCs w:val="24"/>
          <w:lang w:eastAsia="ru-RU"/>
        </w:rPr>
        <w:lastRenderedPageBreak/>
        <w:t>предметом страхования, и события, на случай наступления которого проводится данное страхование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имущественное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личное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добровольное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 xml:space="preserve">4.11 </w:t>
      </w:r>
      <w:r w:rsidRPr="001F2D94">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4.12 Утрата или повреждение имущества, а т.ж. расходы, которые лицо произвело или должно будет произвести для восстановления нарушенного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ограниченным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частичным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неполноценным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4.19 Предусмотренный договором страхования размер убытка, в части которого страховщик освобождается от страховой выплаты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ограниченное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частичное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франшиза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безусловная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исключительная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вычитаемая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4.21 Франшиза</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безусловная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исключительная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вычитаемая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личное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xml:space="preserve">4.25 Застрахованное имущество является предметом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обязательного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4.26 Страховая сумма предусмотрена договором при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обязательном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4.27 Договор страхования является</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 </w:t>
      </w:r>
      <w:r w:rsidRPr="001F2D94">
        <w:rPr>
          <w:rFonts w:ascii="Times New Roman" w:eastAsia="Times New Roman" w:hAnsi="Times New Roman" w:cs="Times New Roman"/>
          <w:iCs/>
          <w:color w:val="000000"/>
          <w:sz w:val="24"/>
          <w:szCs w:val="24"/>
          <w:lang w:eastAsia="ru-RU"/>
        </w:rPr>
        <w:t>возмездным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односторонним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многосторонним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реальным</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4.28 Страхование называется </w:t>
      </w:r>
      <w:r w:rsidRPr="001F2D94">
        <w:rPr>
          <w:rFonts w:ascii="Times New Roman" w:eastAsia="Times New Roman" w:hAnsi="Times New Roman" w:cs="Times New Roman"/>
          <w:iCs/>
          <w:color w:val="000000"/>
          <w:sz w:val="24"/>
          <w:szCs w:val="24"/>
          <w:lang w:eastAsia="ru-RU"/>
        </w:rPr>
        <w:t xml:space="preserve">сострахованием, если в </w:t>
      </w:r>
      <w:r w:rsidRPr="001F2D94">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страховщиков</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страхователей</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выгодоприобретателей</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застрахованных лиц</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устного соглашения</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 размере страховой суммы</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экспертной оценкой</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по балансовой стоимости</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1 год</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2 года</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3 года</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5 лет</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lastRenderedPageBreak/>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пропорциональный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пропорциональный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факультативно-облигаторный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Квотными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Эксцедентными</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Квотными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Эксцедентными</w:t>
      </w:r>
    </w:p>
    <w:p w:rsidR="001F2D94" w:rsidRDefault="001F2D94" w:rsidP="001F2D94">
      <w:pPr>
        <w:spacing w:after="0" w:line="240" w:lineRule="auto"/>
        <w:ind w:firstLine="709"/>
        <w:jc w:val="both"/>
        <w:rPr>
          <w:rFonts w:ascii="Times New Roman" w:eastAsia="Times New Roman" w:hAnsi="Times New Roman" w:cs="Times New Roman"/>
          <w:sz w:val="24"/>
          <w:szCs w:val="24"/>
        </w:rPr>
      </w:pPr>
    </w:p>
    <w:p w:rsidR="001F2D94" w:rsidRPr="00DB079B" w:rsidRDefault="001F2D94" w:rsidP="00E37A58">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r w:rsidR="00E724E2" w:rsidRPr="00DB079B">
        <w:rPr>
          <w:rFonts w:ascii="Times New Roman" w:eastAsia="Times New Roman" w:hAnsi="Times New Roman" w:cs="Times New Roman"/>
          <w:color w:val="000000"/>
          <w:sz w:val="24"/>
          <w:szCs w:val="24"/>
          <w:lang w:eastAsia="ru-RU"/>
        </w:rPr>
        <w:t xml:space="preserve">Безрисковое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w:t>
      </w:r>
      <w:r w:rsidRPr="00DB079B">
        <w:rPr>
          <w:rFonts w:ascii="Times New Roman" w:eastAsia="Times New Roman" w:hAnsi="Times New Roman" w:cs="Times New Roman"/>
          <w:sz w:val="24"/>
          <w:szCs w:val="24"/>
        </w:rPr>
        <w:lastRenderedPageBreak/>
        <w:t xml:space="preserve">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w:t>
      </w:r>
      <w:r w:rsidRPr="00DB079B">
        <w:rPr>
          <w:rFonts w:ascii="Times New Roman" w:eastAsia="Times New Roman" w:hAnsi="Times New Roman" w:cs="Times New Roman"/>
          <w:sz w:val="24"/>
          <w:szCs w:val="24"/>
        </w:rPr>
        <w:lastRenderedPageBreak/>
        <w:t xml:space="preserve">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w:t>
      </w:r>
      <w:r w:rsidRPr="00DB079B">
        <w:rPr>
          <w:rFonts w:ascii="Times New Roman" w:eastAsia="Times New Roman" w:hAnsi="Times New Roman" w:cs="Times New Roman"/>
          <w:sz w:val="24"/>
          <w:szCs w:val="24"/>
        </w:rPr>
        <w:lastRenderedPageBreak/>
        <w:t xml:space="preserve">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w:t>
      </w:r>
      <w:r w:rsidRPr="00DB079B">
        <w:rPr>
          <w:rFonts w:ascii="Times New Roman" w:eastAsia="Times New Roman" w:hAnsi="Times New Roman" w:cs="Times New Roman"/>
          <w:sz w:val="24"/>
          <w:szCs w:val="24"/>
        </w:rPr>
        <w:lastRenderedPageBreak/>
        <w:t xml:space="preserve">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w:t>
      </w:r>
      <w:r w:rsidRPr="00DB079B">
        <w:rPr>
          <w:rFonts w:ascii="Times New Roman" w:eastAsia="Times New Roman" w:hAnsi="Times New Roman" w:cs="Times New Roman"/>
          <w:sz w:val="24"/>
          <w:szCs w:val="24"/>
        </w:rPr>
        <w:lastRenderedPageBreak/>
        <w:t>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ская страховая компания» отказало в страховой выплате ссылаясь на то, что всоответствии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ционными документами. Ляуфер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«Honda Fit».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страхования 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 xml:space="preserve">говора с ООО «Автоконнекс»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а Коннекс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сраховщик отказал в выплате срахового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lastRenderedPageBreak/>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ательным сертификатом. Операцио</w:t>
      </w:r>
      <w:r w:rsidR="0068693D" w:rsidRPr="00DB079B">
        <w:rPr>
          <w:rFonts w:ascii="Times New Roman" w:eastAsia="Times New Roman" w:hAnsi="Times New Roman" w:cs="Times New Roman"/>
          <w:sz w:val="24"/>
          <w:szCs w:val="24"/>
        </w:rPr>
        <w:t>нист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7.2 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w:t>
      </w:r>
      <w:r w:rsidRPr="00DB079B">
        <w:rPr>
          <w:rFonts w:ascii="Times New Roman" w:eastAsia="Times New Roman" w:hAnsi="Times New Roman" w:cs="Times New Roman"/>
          <w:sz w:val="24"/>
          <w:szCs w:val="24"/>
        </w:rPr>
        <w:lastRenderedPageBreak/>
        <w:t>«Военная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w:t>
      </w:r>
      <w:r w:rsidRPr="00DB079B">
        <w:rPr>
          <w:rFonts w:ascii="Times New Roman" w:eastAsia="Times New Roman" w:hAnsi="Times New Roman" w:cs="Times New Roman"/>
          <w:sz w:val="24"/>
          <w:szCs w:val="24"/>
        </w:rPr>
        <w:lastRenderedPageBreak/>
        <w:t>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w:t>
      </w:r>
      <w:r w:rsidRPr="00DB079B">
        <w:rPr>
          <w:rFonts w:ascii="Times New Roman" w:eastAsia="Calibri" w:hAnsi="Times New Roman" w:cs="Times New Roman"/>
          <w:sz w:val="24"/>
          <w:szCs w:val="24"/>
        </w:rPr>
        <w:lastRenderedPageBreak/>
        <w:t xml:space="preserve">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Default="00F36DF5" w:rsidP="006276C9">
      <w:pPr>
        <w:spacing w:after="0" w:line="240" w:lineRule="auto"/>
        <w:ind w:firstLine="709"/>
        <w:jc w:val="both"/>
        <w:rPr>
          <w:rFonts w:ascii="Times New Roman" w:eastAsia="Calibri" w:hAnsi="Times New Roman" w:cs="Times New Roman"/>
          <w:sz w:val="24"/>
          <w:szCs w:val="24"/>
        </w:rPr>
      </w:pPr>
    </w:p>
    <w:p w:rsidR="001F2D94" w:rsidRPr="001F2D94" w:rsidRDefault="001F2D94" w:rsidP="006276C9">
      <w:pPr>
        <w:spacing w:after="0" w:line="240" w:lineRule="auto"/>
        <w:ind w:firstLine="709"/>
        <w:jc w:val="both"/>
        <w:rPr>
          <w:rFonts w:ascii="Times New Roman" w:eastAsia="Calibri" w:hAnsi="Times New Roman" w:cs="Times New Roman"/>
          <w:b/>
          <w:sz w:val="24"/>
          <w:szCs w:val="24"/>
        </w:rPr>
      </w:pPr>
      <w:r w:rsidRPr="001F2D94">
        <w:rPr>
          <w:rFonts w:ascii="Times New Roman" w:eastAsia="Calibri" w:hAnsi="Times New Roman" w:cs="Times New Roman"/>
          <w:b/>
          <w:sz w:val="24"/>
          <w:szCs w:val="24"/>
        </w:rPr>
        <w:t>Примерные задания контрольной работы:</w:t>
      </w:r>
    </w:p>
    <w:p w:rsidR="001F2D94" w:rsidRPr="001F2D94" w:rsidRDefault="001F2D94" w:rsidP="00A626D5">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Раскрыть содержание теоретического вопроса: «Финансовая сущность страхования».</w:t>
      </w:r>
    </w:p>
    <w:p w:rsidR="001F2D94" w:rsidRPr="001F2D94" w:rsidRDefault="001F2D94" w:rsidP="00A626D5">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Заполните таблицу «Различие между страховым агентом и страховым брокером»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tbl>
      <w:tblPr>
        <w:tblStyle w:val="3"/>
        <w:tblW w:w="0" w:type="auto"/>
        <w:tblLook w:val="04A0" w:firstRow="1" w:lastRow="0" w:firstColumn="1" w:lastColumn="0" w:noHBand="0" w:noVBand="1"/>
      </w:tblPr>
      <w:tblGrid>
        <w:gridCol w:w="3095"/>
        <w:gridCol w:w="3096"/>
        <w:gridCol w:w="3096"/>
      </w:tblGrid>
      <w:tr w:rsidR="001F2D94" w:rsidRPr="001F2D94" w:rsidTr="00AB2284">
        <w:tc>
          <w:tcPr>
            <w:tcW w:w="3095" w:type="dxa"/>
          </w:tcPr>
          <w:p w:rsidR="001F2D94" w:rsidRPr="001F2D94" w:rsidRDefault="001F2D94" w:rsidP="001F2D94">
            <w:pPr>
              <w:jc w:val="center"/>
              <w:rPr>
                <w:sz w:val="24"/>
                <w:szCs w:val="24"/>
              </w:rPr>
            </w:pPr>
            <w:r w:rsidRPr="001F2D94">
              <w:rPr>
                <w:sz w:val="24"/>
                <w:szCs w:val="24"/>
              </w:rPr>
              <w:t>Признак</w:t>
            </w:r>
          </w:p>
        </w:tc>
        <w:tc>
          <w:tcPr>
            <w:tcW w:w="3096" w:type="dxa"/>
          </w:tcPr>
          <w:p w:rsidR="001F2D94" w:rsidRPr="001F2D94" w:rsidRDefault="001F2D94" w:rsidP="001F2D94">
            <w:pPr>
              <w:jc w:val="center"/>
              <w:rPr>
                <w:sz w:val="24"/>
                <w:szCs w:val="24"/>
              </w:rPr>
            </w:pPr>
            <w:r w:rsidRPr="001F2D94">
              <w:rPr>
                <w:sz w:val="24"/>
                <w:szCs w:val="24"/>
              </w:rPr>
              <w:t>Страховой агент</w:t>
            </w:r>
          </w:p>
        </w:tc>
        <w:tc>
          <w:tcPr>
            <w:tcW w:w="3096" w:type="dxa"/>
          </w:tcPr>
          <w:p w:rsidR="001F2D94" w:rsidRPr="001F2D94" w:rsidRDefault="001F2D94" w:rsidP="001F2D94">
            <w:pPr>
              <w:jc w:val="center"/>
              <w:rPr>
                <w:sz w:val="24"/>
                <w:szCs w:val="24"/>
              </w:rPr>
            </w:pPr>
            <w:r w:rsidRPr="001F2D94">
              <w:rPr>
                <w:sz w:val="24"/>
                <w:szCs w:val="24"/>
              </w:rPr>
              <w:t>Страховой брокер</w:t>
            </w: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Основная клиентура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Функционирование</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Юридическая характеристика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Регламентация</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Размещение рисков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Соглашение страхователя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lastRenderedPageBreak/>
              <w:t>Принадлежность страхового портфеля</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bl>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A626D5">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Предприниматель Ружников, заключивший в 2014 году в г. Бузулуке со страховой компанией ООО «РН-АКБ»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w:t>
      </w:r>
    </w:p>
    <w:p w:rsidR="001F2D94" w:rsidRPr="001F2D94" w:rsidRDefault="001F2D94" w:rsidP="001F2D94">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w:t>
      </w:r>
    </w:p>
    <w:p w:rsidR="001F2D94" w:rsidRPr="001F2D94" w:rsidRDefault="001F2D94" w:rsidP="001F2D94">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Обоснован ли отказ страховщика?</w:t>
      </w:r>
    </w:p>
    <w:p w:rsidR="001F2D94" w:rsidRPr="001F2D94" w:rsidRDefault="001F2D94" w:rsidP="00A626D5">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страхователь продать другому лицу свой страховой полис на предъявителя?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лицо, купившее страховой полис на предъявителя, требовать по нему возмещение своих убытков от страховщика?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 каком случае договор страхования имущества будет недействительным?</w:t>
      </w:r>
    </w:p>
    <w:p w:rsidR="001F2D94" w:rsidRPr="001F2D94" w:rsidRDefault="001F2D94" w:rsidP="00A626D5">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На основании данных задачи № 3 составить договор страхования от несчастных случаев</w:t>
      </w:r>
      <w:r>
        <w:rPr>
          <w:rFonts w:ascii="Times New Roman" w:eastAsia="Times New Roman" w:hAnsi="Times New Roman" w:cs="Times New Roman"/>
          <w:sz w:val="24"/>
          <w:szCs w:val="24"/>
          <w:lang w:eastAsia="ru-RU"/>
        </w:rPr>
        <w:t>.</w:t>
      </w:r>
    </w:p>
    <w:p w:rsidR="001F2D94" w:rsidRDefault="001F2D94" w:rsidP="006276C9">
      <w:pPr>
        <w:spacing w:after="0" w:line="240" w:lineRule="auto"/>
        <w:ind w:firstLine="709"/>
        <w:jc w:val="both"/>
        <w:rPr>
          <w:rFonts w:ascii="Times New Roman" w:eastAsia="Calibri" w:hAnsi="Times New Roman" w:cs="Times New Roman"/>
          <w:sz w:val="24"/>
          <w:szCs w:val="24"/>
        </w:rPr>
      </w:pPr>
    </w:p>
    <w:p w:rsidR="001F2D94" w:rsidRPr="00DB079B" w:rsidRDefault="001F2D94"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Добровольное страхование: понятие, признаки, принципы.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Договор страхования: заключение, действие, прекращение.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 xml:space="preserve">отдельные неточности, </w:t>
            </w:r>
            <w:r w:rsidRPr="00EF542A">
              <w:rPr>
                <w:sz w:val="24"/>
                <w:szCs w:val="24"/>
              </w:rPr>
              <w:lastRenderedPageBreak/>
              <w:t>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lastRenderedPageBreak/>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 xml:space="preserve">выполняет все необходимые подготовительные действия, участвует в проведении деловой игры, однако с </w:t>
            </w:r>
            <w:r w:rsidRPr="00C20E14">
              <w:rPr>
                <w:sz w:val="24"/>
                <w:szCs w:val="24"/>
              </w:rPr>
              <w:lastRenderedPageBreak/>
              <w:t>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r>
              <w:rPr>
                <w:sz w:val="24"/>
                <w:szCs w:val="24"/>
              </w:rPr>
              <w:t>Незачтено</w:t>
            </w:r>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w:t>
      </w:r>
      <w:r>
        <w:rPr>
          <w:rFonts w:ascii="Times New Roman" w:eastAsia="Times New Roman" w:hAnsi="Times New Roman" w:cs="Times New Roman"/>
          <w:sz w:val="24"/>
          <w:szCs w:val="24"/>
        </w:rPr>
        <w:lastRenderedPageBreak/>
        <w:t xml:space="preserve">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Default="003F16C6" w:rsidP="003F16C6">
      <w:pPr>
        <w:spacing w:after="0" w:line="240" w:lineRule="auto"/>
        <w:ind w:firstLine="709"/>
        <w:jc w:val="both"/>
        <w:rPr>
          <w:rFonts w:ascii="Times New Roman" w:eastAsia="Times New Roman" w:hAnsi="Times New Roman" w:cs="Times New Roman"/>
          <w:b/>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заданий (таблиц), а также составление юридического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выполнено задание и неверно решена задача;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раскрыт теоретический вопрос, либо раскрыт на основе норм устаревшего законодательства.</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30" w:rsidRDefault="00DB1B30" w:rsidP="00A13401">
      <w:pPr>
        <w:spacing w:after="0" w:line="240" w:lineRule="auto"/>
      </w:pPr>
      <w:r>
        <w:separator/>
      </w:r>
    </w:p>
  </w:endnote>
  <w:endnote w:type="continuationSeparator" w:id="0">
    <w:p w:rsidR="00DB1B30" w:rsidRDefault="00DB1B30"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011AF0">
          <w:rPr>
            <w:noProof/>
          </w:rPr>
          <w:t>2</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30" w:rsidRDefault="00DB1B30" w:rsidP="00A13401">
      <w:pPr>
        <w:spacing w:after="0" w:line="240" w:lineRule="auto"/>
      </w:pPr>
      <w:r>
        <w:separator/>
      </w:r>
    </w:p>
  </w:footnote>
  <w:footnote w:type="continuationSeparator" w:id="0">
    <w:p w:rsidR="00DB1B30" w:rsidRDefault="00DB1B30"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7"/>
  </w:num>
  <w:num w:numId="4">
    <w:abstractNumId w:val="28"/>
  </w:num>
  <w:num w:numId="5">
    <w:abstractNumId w:val="24"/>
  </w:num>
  <w:num w:numId="6">
    <w:abstractNumId w:val="45"/>
  </w:num>
  <w:num w:numId="7">
    <w:abstractNumId w:val="18"/>
  </w:num>
  <w:num w:numId="8">
    <w:abstractNumId w:val="10"/>
  </w:num>
  <w:num w:numId="9">
    <w:abstractNumId w:val="8"/>
  </w:num>
  <w:num w:numId="10">
    <w:abstractNumId w:val="38"/>
  </w:num>
  <w:num w:numId="11">
    <w:abstractNumId w:val="27"/>
  </w:num>
  <w:num w:numId="12">
    <w:abstractNumId w:val="16"/>
  </w:num>
  <w:num w:numId="13">
    <w:abstractNumId w:val="15"/>
  </w:num>
  <w:num w:numId="14">
    <w:abstractNumId w:val="47"/>
  </w:num>
  <w:num w:numId="15">
    <w:abstractNumId w:val="41"/>
  </w:num>
  <w:num w:numId="16">
    <w:abstractNumId w:val="26"/>
  </w:num>
  <w:num w:numId="17">
    <w:abstractNumId w:val="35"/>
  </w:num>
  <w:num w:numId="18">
    <w:abstractNumId w:val="20"/>
  </w:num>
  <w:num w:numId="19">
    <w:abstractNumId w:val="32"/>
  </w:num>
  <w:num w:numId="20">
    <w:abstractNumId w:val="31"/>
  </w:num>
  <w:num w:numId="21">
    <w:abstractNumId w:val="42"/>
  </w:num>
  <w:num w:numId="22">
    <w:abstractNumId w:val="17"/>
  </w:num>
  <w:num w:numId="23">
    <w:abstractNumId w:val="4"/>
  </w:num>
  <w:num w:numId="24">
    <w:abstractNumId w:val="48"/>
  </w:num>
  <w:num w:numId="25">
    <w:abstractNumId w:val="5"/>
  </w:num>
  <w:num w:numId="26">
    <w:abstractNumId w:val="49"/>
  </w:num>
  <w:num w:numId="27">
    <w:abstractNumId w:val="33"/>
  </w:num>
  <w:num w:numId="28">
    <w:abstractNumId w:val="25"/>
  </w:num>
  <w:num w:numId="29">
    <w:abstractNumId w:val="37"/>
  </w:num>
  <w:num w:numId="30">
    <w:abstractNumId w:val="13"/>
  </w:num>
  <w:num w:numId="31">
    <w:abstractNumId w:val="29"/>
  </w:num>
  <w:num w:numId="32">
    <w:abstractNumId w:val="14"/>
  </w:num>
  <w:num w:numId="33">
    <w:abstractNumId w:val="30"/>
  </w:num>
  <w:num w:numId="34">
    <w:abstractNumId w:val="39"/>
  </w:num>
  <w:num w:numId="35">
    <w:abstractNumId w:val="3"/>
  </w:num>
  <w:num w:numId="36">
    <w:abstractNumId w:val="2"/>
  </w:num>
  <w:num w:numId="37">
    <w:abstractNumId w:val="34"/>
  </w:num>
  <w:num w:numId="38">
    <w:abstractNumId w:val="44"/>
  </w:num>
  <w:num w:numId="39">
    <w:abstractNumId w:val="22"/>
  </w:num>
  <w:num w:numId="40">
    <w:abstractNumId w:val="23"/>
  </w:num>
  <w:num w:numId="41">
    <w:abstractNumId w:val="6"/>
  </w:num>
  <w:num w:numId="42">
    <w:abstractNumId w:val="19"/>
  </w:num>
  <w:num w:numId="43">
    <w:abstractNumId w:val="9"/>
  </w:num>
  <w:num w:numId="44">
    <w:abstractNumId w:val="43"/>
  </w:num>
  <w:num w:numId="45">
    <w:abstractNumId w:val="40"/>
  </w:num>
  <w:num w:numId="46">
    <w:abstractNumId w:val="36"/>
  </w:num>
  <w:num w:numId="47">
    <w:abstractNumId w:val="46"/>
  </w:num>
  <w:num w:numId="48">
    <w:abstractNumId w:val="21"/>
  </w:num>
  <w:num w:numId="49">
    <w:abstractNumId w:val="1"/>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11AF0"/>
    <w:rsid w:val="00024B35"/>
    <w:rsid w:val="000337FE"/>
    <w:rsid w:val="00044C89"/>
    <w:rsid w:val="000513C4"/>
    <w:rsid w:val="000B61CA"/>
    <w:rsid w:val="000E0766"/>
    <w:rsid w:val="000F7287"/>
    <w:rsid w:val="00104461"/>
    <w:rsid w:val="001303CB"/>
    <w:rsid w:val="001345F1"/>
    <w:rsid w:val="00175392"/>
    <w:rsid w:val="001B0B33"/>
    <w:rsid w:val="001F2D94"/>
    <w:rsid w:val="001F39EA"/>
    <w:rsid w:val="00200EE4"/>
    <w:rsid w:val="0022699D"/>
    <w:rsid w:val="0025570B"/>
    <w:rsid w:val="0025797D"/>
    <w:rsid w:val="00270166"/>
    <w:rsid w:val="002831A2"/>
    <w:rsid w:val="002E37AF"/>
    <w:rsid w:val="00337E4C"/>
    <w:rsid w:val="00360938"/>
    <w:rsid w:val="00391F5B"/>
    <w:rsid w:val="003E0089"/>
    <w:rsid w:val="003E0AFF"/>
    <w:rsid w:val="003F16C6"/>
    <w:rsid w:val="003F3157"/>
    <w:rsid w:val="004140F5"/>
    <w:rsid w:val="00436173"/>
    <w:rsid w:val="004E4466"/>
    <w:rsid w:val="00585848"/>
    <w:rsid w:val="00587E8E"/>
    <w:rsid w:val="005B083F"/>
    <w:rsid w:val="005B1ACF"/>
    <w:rsid w:val="006276C9"/>
    <w:rsid w:val="006530B6"/>
    <w:rsid w:val="0066132A"/>
    <w:rsid w:val="00677A48"/>
    <w:rsid w:val="0068693D"/>
    <w:rsid w:val="006B7A6C"/>
    <w:rsid w:val="006D6373"/>
    <w:rsid w:val="006F699A"/>
    <w:rsid w:val="00732A1B"/>
    <w:rsid w:val="00747052"/>
    <w:rsid w:val="00773ED4"/>
    <w:rsid w:val="007A0598"/>
    <w:rsid w:val="007C1AD5"/>
    <w:rsid w:val="007D0D11"/>
    <w:rsid w:val="007D26C4"/>
    <w:rsid w:val="007D4F25"/>
    <w:rsid w:val="007D59E0"/>
    <w:rsid w:val="007D6F97"/>
    <w:rsid w:val="007F4BB0"/>
    <w:rsid w:val="00872001"/>
    <w:rsid w:val="00873DDB"/>
    <w:rsid w:val="00885051"/>
    <w:rsid w:val="008A2A56"/>
    <w:rsid w:val="008C3020"/>
    <w:rsid w:val="008E6D04"/>
    <w:rsid w:val="008F0130"/>
    <w:rsid w:val="0095610E"/>
    <w:rsid w:val="00964E43"/>
    <w:rsid w:val="00A109AE"/>
    <w:rsid w:val="00A13401"/>
    <w:rsid w:val="00A13CF5"/>
    <w:rsid w:val="00A626D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3564C"/>
    <w:rsid w:val="00D57EF8"/>
    <w:rsid w:val="00D8393A"/>
    <w:rsid w:val="00D91F23"/>
    <w:rsid w:val="00DB079B"/>
    <w:rsid w:val="00DB1B30"/>
    <w:rsid w:val="00DB4F07"/>
    <w:rsid w:val="00DB4FD0"/>
    <w:rsid w:val="00DC7EFD"/>
    <w:rsid w:val="00DF0565"/>
    <w:rsid w:val="00DF0BF7"/>
    <w:rsid w:val="00E20936"/>
    <w:rsid w:val="00E37A58"/>
    <w:rsid w:val="00E724E2"/>
    <w:rsid w:val="00E75A0B"/>
    <w:rsid w:val="00E96129"/>
    <w:rsid w:val="00EA2F0D"/>
    <w:rsid w:val="00EF020A"/>
    <w:rsid w:val="00F1741B"/>
    <w:rsid w:val="00F36DF5"/>
    <w:rsid w:val="00F5653B"/>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57E75-A602-45F1-9333-58D008A5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1F2D9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1F2D9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1F2D9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1F2D94"/>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1F2D94"/>
  </w:style>
  <w:style w:type="paragraph" w:styleId="25">
    <w:name w:val="Body Text 2"/>
    <w:basedOn w:val="a"/>
    <w:link w:val="26"/>
    <w:rsid w:val="001F2D94"/>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1F2D94"/>
    <w:rPr>
      <w:rFonts w:ascii="Times New Roman" w:eastAsia="Times New Roman" w:hAnsi="Times New Roman" w:cs="Times New Roman"/>
      <w:sz w:val="20"/>
      <w:szCs w:val="20"/>
    </w:rPr>
  </w:style>
  <w:style w:type="numbering" w:customStyle="1" w:styleId="110">
    <w:name w:val="Нет списка11"/>
    <w:next w:val="a2"/>
    <w:semiHidden/>
    <w:unhideWhenUsed/>
    <w:rsid w:val="001F2D94"/>
  </w:style>
  <w:style w:type="paragraph" w:customStyle="1" w:styleId="ConsPlusNormal">
    <w:name w:val="ConsPlusNormal"/>
    <w:rsid w:val="001F2D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1F2D94"/>
    <w:rPr>
      <w:rFonts w:ascii="Times New Roman" w:eastAsia="Times New Roman" w:hAnsi="Times New Roman" w:cs="Times New Roman"/>
      <w:sz w:val="20"/>
      <w:szCs w:val="20"/>
    </w:rPr>
  </w:style>
  <w:style w:type="character" w:styleId="afe">
    <w:name w:val="Emphasis"/>
    <w:qFormat/>
    <w:rsid w:val="001F2D94"/>
    <w:rPr>
      <w:i/>
      <w:iCs/>
    </w:rPr>
  </w:style>
  <w:style w:type="numbering" w:customStyle="1" w:styleId="210">
    <w:name w:val="Нет списка21"/>
    <w:next w:val="a2"/>
    <w:semiHidden/>
    <w:unhideWhenUsed/>
    <w:rsid w:val="001F2D94"/>
  </w:style>
  <w:style w:type="paragraph" w:customStyle="1" w:styleId="ConsNonformat">
    <w:name w:val="ConsNonformat"/>
    <w:rsid w:val="001F2D9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1F2D94"/>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table" w:customStyle="1" w:styleId="3">
    <w:name w:val="Сетка таблицы3"/>
    <w:basedOn w:val="a1"/>
    <w:next w:val="a9"/>
    <w:uiPriority w:val="59"/>
    <w:rsid w:val="001F2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62D2-2A8D-4089-8026-E4A440C1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43</Pages>
  <Words>15883</Words>
  <Characters>90538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52</cp:revision>
  <cp:lastPrinted>2019-10-30T07:33:00Z</cp:lastPrinted>
  <dcterms:created xsi:type="dcterms:W3CDTF">2019-02-26T13:15:00Z</dcterms:created>
  <dcterms:modified xsi:type="dcterms:W3CDTF">2019-12-06T07:26:00Z</dcterms:modified>
</cp:coreProperties>
</file>