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Очн</w:t>
      </w:r>
      <w:r w:rsidR="00C84418">
        <w:rPr>
          <w:i/>
          <w:sz w:val="24"/>
          <w:szCs w:val="24"/>
          <w:u w:val="single"/>
        </w:rPr>
        <w:t>о-заочная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набора</w:t>
      </w:r>
      <w:r w:rsidR="004711FE" w:rsidRPr="00B33706">
        <w:rPr>
          <w:sz w:val="24"/>
          <w:szCs w:val="24"/>
        </w:rPr>
        <w:t xml:space="preserve"> 20</w:t>
      </w:r>
      <w:r w:rsidR="00241EA1">
        <w:rPr>
          <w:sz w:val="24"/>
          <w:szCs w:val="24"/>
        </w:rPr>
        <w:t>2</w:t>
      </w:r>
      <w:r w:rsidR="0066456B">
        <w:rPr>
          <w:sz w:val="24"/>
          <w:szCs w:val="24"/>
        </w:rPr>
        <w:t>1</w:t>
      </w:r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587891" w:rsidRDefault="00587891" w:rsidP="00587891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66456B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 от </w:t>
      </w:r>
      <w:r w:rsidR="0066456B">
        <w:rPr>
          <w:sz w:val="24"/>
          <w:szCs w:val="24"/>
        </w:rPr>
        <w:t>«___» __________</w:t>
      </w:r>
      <w:r>
        <w:rPr>
          <w:sz w:val="24"/>
          <w:szCs w:val="24"/>
        </w:rPr>
        <w:t>202</w:t>
      </w:r>
      <w:r w:rsidR="0066456B">
        <w:rPr>
          <w:sz w:val="24"/>
          <w:szCs w:val="24"/>
        </w:rPr>
        <w:t>1</w:t>
      </w:r>
      <w:r>
        <w:rPr>
          <w:sz w:val="24"/>
          <w:szCs w:val="24"/>
        </w:rPr>
        <w:t xml:space="preserve"> г.   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241EA1" w:rsidRDefault="00241EA1" w:rsidP="00241EA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241EA1" w:rsidRDefault="00241EA1" w:rsidP="00241EA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241EA1" w:rsidRDefault="00241EA1" w:rsidP="00241EA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241EA1" w:rsidRDefault="00241EA1" w:rsidP="00241EA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241EA1" w:rsidRDefault="00241EA1" w:rsidP="00241EA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66456B" w:rsidP="00F67C58">
            <w:pPr>
              <w:pStyle w:val="ReportMain"/>
              <w:suppressAutoHyphens/>
            </w:pPr>
            <w:r w:rsidRPr="0054405B">
              <w:t xml:space="preserve">УК-10 </w:t>
            </w:r>
            <w:proofErr w:type="gramStart"/>
            <w:r w:rsidRPr="0054405B">
              <w:t>Способен</w:t>
            </w:r>
            <w:proofErr w:type="gramEnd"/>
            <w:r w:rsidRPr="0054405B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t>Знать:</w:t>
            </w:r>
          </w:p>
          <w:p w:rsidR="0066456B" w:rsidRDefault="0066456B" w:rsidP="0066456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особенности зарождения и развития страхования, этапы развития страхового дела; </w:t>
            </w:r>
          </w:p>
          <w:p w:rsidR="0066456B" w:rsidRDefault="0066456B" w:rsidP="0066456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сущность, функции и основные при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ципы страхования; </w:t>
            </w:r>
          </w:p>
          <w:p w:rsidR="0066456B" w:rsidRPr="00D12FA1" w:rsidRDefault="0066456B" w:rsidP="0066456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2FA1">
              <w:rPr>
                <w:sz w:val="24"/>
                <w:szCs w:val="24"/>
              </w:rPr>
              <w:t>специфику страхования имущества юридических и физических лиц, стр</w:t>
            </w:r>
            <w:r w:rsidRPr="00D12FA1">
              <w:rPr>
                <w:sz w:val="24"/>
                <w:szCs w:val="24"/>
              </w:rPr>
              <w:t>а</w:t>
            </w:r>
            <w:r w:rsidRPr="00D12FA1">
              <w:rPr>
                <w:sz w:val="24"/>
                <w:szCs w:val="24"/>
              </w:rPr>
              <w:t>хования ответственности, личного страхования;</w:t>
            </w:r>
          </w:p>
          <w:p w:rsidR="00E80FCE" w:rsidRPr="0050582D" w:rsidRDefault="0066456B" w:rsidP="0066456B">
            <w:pPr>
              <w:pStyle w:val="Default"/>
              <w:jc w:val="both"/>
            </w:pPr>
            <w:r>
              <w:rPr>
                <w:sz w:val="23"/>
                <w:szCs w:val="23"/>
              </w:rPr>
              <w:t>- современные тенденции развития от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чественного и мирового страховых рынков. 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E80FCE" w:rsidRPr="0050582D" w:rsidRDefault="00E80FCE" w:rsidP="00C84418">
            <w:pPr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t>Уметь:</w:t>
            </w:r>
          </w:p>
          <w:p w:rsidR="0066456B" w:rsidRPr="00565E6A" w:rsidRDefault="0066456B" w:rsidP="0066456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565E6A">
              <w:rPr>
                <w:szCs w:val="24"/>
              </w:rPr>
              <w:t>анализировать страховой рынок России;</w:t>
            </w:r>
          </w:p>
          <w:p w:rsidR="0066456B" w:rsidRPr="00565E6A" w:rsidRDefault="0066456B" w:rsidP="0066456B">
            <w:pPr>
              <w:pStyle w:val="ReportMain"/>
              <w:suppressAutoHyphens/>
              <w:jc w:val="both"/>
              <w:rPr>
                <w:szCs w:val="24"/>
              </w:rPr>
            </w:pPr>
            <w:r w:rsidRPr="00565E6A">
              <w:rPr>
                <w:szCs w:val="24"/>
              </w:rPr>
              <w:t>- исследовать взаимосвязи страхового рынка России и мирового страхового хозяйства;</w:t>
            </w:r>
          </w:p>
          <w:p w:rsidR="0066456B" w:rsidRPr="00565E6A" w:rsidRDefault="0066456B" w:rsidP="0066456B">
            <w:pPr>
              <w:pStyle w:val="Default"/>
              <w:jc w:val="both"/>
            </w:pPr>
            <w:r w:rsidRPr="00565E6A">
              <w:t>- анализировать условия страхования, предлагаемые страховыми организ</w:t>
            </w:r>
            <w:r w:rsidRPr="00565E6A">
              <w:t>а</w:t>
            </w:r>
            <w:r w:rsidRPr="00565E6A">
              <w:t>циями в целях определения оптимал</w:t>
            </w:r>
            <w:r w:rsidRPr="00565E6A">
              <w:t>ь</w:t>
            </w:r>
            <w:r w:rsidRPr="00565E6A">
              <w:t>ной страховой защиты</w:t>
            </w:r>
            <w:r>
              <w:t>,</w:t>
            </w:r>
            <w:r w:rsidRPr="0054405B">
              <w:t xml:space="preserve"> понимат</w:t>
            </w:r>
            <w:r>
              <w:t>ь</w:t>
            </w:r>
            <w:r w:rsidRPr="0054405B">
              <w:t xml:space="preserve"> с</w:t>
            </w:r>
            <w:r w:rsidRPr="0054405B">
              <w:t>о</w:t>
            </w:r>
            <w:r w:rsidRPr="0054405B">
              <w:t>держание и логику поведения экон</w:t>
            </w:r>
            <w:r w:rsidRPr="0054405B">
              <w:t>о</w:t>
            </w:r>
            <w:r w:rsidRPr="0054405B">
              <w:t>мических субъектов</w:t>
            </w:r>
            <w:r w:rsidRPr="00565E6A">
              <w:t xml:space="preserve">; </w:t>
            </w:r>
          </w:p>
          <w:p w:rsidR="00E80FCE" w:rsidRPr="0050582D" w:rsidRDefault="0066456B" w:rsidP="0066456B">
            <w:pPr>
              <w:pStyle w:val="ReportMain"/>
              <w:suppressAutoHyphens/>
              <w:jc w:val="both"/>
            </w:pPr>
            <w:r w:rsidRPr="00565E6A">
              <w:rPr>
                <w:rFonts w:eastAsia="Times New Roman"/>
                <w:szCs w:val="24"/>
              </w:rPr>
              <w:t>- 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 xml:space="preserve">ченные выводы, </w:t>
            </w:r>
            <w:r w:rsidRPr="0054405B">
              <w:t>использ</w:t>
            </w:r>
            <w:r>
              <w:t>овать</w:t>
            </w:r>
            <w:r w:rsidRPr="0054405B">
              <w:t xml:space="preserve"> полученные знания для формирования собственной оценки</w:t>
            </w:r>
            <w:r>
              <w:t xml:space="preserve"> страховых отношений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Pr="0050582D" w:rsidRDefault="002874ED" w:rsidP="002874ED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t>Владеть:</w:t>
            </w:r>
          </w:p>
          <w:p w:rsidR="0066456B" w:rsidRDefault="0066456B" w:rsidP="0066456B">
            <w:pPr>
              <w:pStyle w:val="ReportMain"/>
              <w:suppressAutoHyphens/>
              <w:jc w:val="both"/>
            </w:pPr>
            <w:r>
              <w:t>- основами построения страховых тарифов и анализа финансовой устойчивости страховщиков;</w:t>
            </w:r>
          </w:p>
          <w:p w:rsidR="0066456B" w:rsidRPr="001F7A5F" w:rsidRDefault="0066456B" w:rsidP="0066456B">
            <w:pPr>
              <w:shd w:val="clear" w:color="auto" w:fill="FFFFFF"/>
              <w:tabs>
                <w:tab w:val="left" w:pos="216"/>
              </w:tabs>
              <w:ind w:right="14"/>
              <w:jc w:val="both"/>
              <w:rPr>
                <w:sz w:val="24"/>
                <w:szCs w:val="24"/>
              </w:rPr>
            </w:pPr>
            <w:r w:rsidRPr="001F7A5F">
              <w:rPr>
                <w:sz w:val="24"/>
                <w:szCs w:val="24"/>
              </w:rPr>
              <w:t>- методологией экономического и</w:t>
            </w:r>
            <w:r w:rsidRPr="001F7A5F">
              <w:rPr>
                <w:sz w:val="24"/>
                <w:szCs w:val="24"/>
              </w:rPr>
              <w:t>с</w:t>
            </w:r>
            <w:r w:rsidRPr="001F7A5F">
              <w:rPr>
                <w:sz w:val="24"/>
                <w:szCs w:val="24"/>
              </w:rPr>
              <w:t>следования;</w:t>
            </w:r>
          </w:p>
          <w:p w:rsidR="00E80FCE" w:rsidRPr="0050582D" w:rsidRDefault="0066456B" w:rsidP="0066456B">
            <w:pPr>
              <w:pStyle w:val="ReportMain"/>
              <w:suppressAutoHyphens/>
            </w:pPr>
            <w:r w:rsidRPr="001F7A5F">
              <w:rPr>
                <w:szCs w:val="24"/>
              </w:rPr>
              <w:t xml:space="preserve">-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 w:val="restart"/>
            <w:shd w:val="clear" w:color="auto" w:fill="auto"/>
          </w:tcPr>
          <w:p w:rsidR="0032353C" w:rsidRPr="0050582D" w:rsidRDefault="0066456B" w:rsidP="00F67C58">
            <w:pPr>
              <w:pStyle w:val="ReportMain"/>
              <w:suppressAutoHyphens/>
            </w:pPr>
            <w:r w:rsidRPr="0054405B">
              <w:t xml:space="preserve">ПК*-7 Способен на основе изучения спроса и предложения страховых продуктов </w:t>
            </w:r>
            <w:r w:rsidRPr="0054405B">
              <w:lastRenderedPageBreak/>
              <w:t>осуществлять взаимодействие с потребителями страховых услуг</w:t>
            </w: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lastRenderedPageBreak/>
              <w:t>Знать:</w:t>
            </w:r>
          </w:p>
          <w:p w:rsidR="0066456B" w:rsidRDefault="0066456B" w:rsidP="0066456B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</w:t>
            </w:r>
            <w:r w:rsidRPr="0054405B">
              <w:t>метод</w:t>
            </w:r>
            <w:r>
              <w:t>ы</w:t>
            </w:r>
            <w:r w:rsidRPr="0054405B">
              <w:t xml:space="preserve"> исследования и изучения спроса и предложения на </w:t>
            </w:r>
            <w:r w:rsidRPr="0054405B">
              <w:lastRenderedPageBreak/>
              <w:t>страховые продукты</w:t>
            </w:r>
            <w:r>
              <w:rPr>
                <w:szCs w:val="24"/>
              </w:rPr>
              <w:t>.</w:t>
            </w:r>
          </w:p>
          <w:p w:rsidR="0032353C" w:rsidRPr="0050582D" w:rsidRDefault="0032353C" w:rsidP="0066456B">
            <w:pPr>
              <w:pStyle w:val="Default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репродуктивного уровня</w:t>
            </w:r>
          </w:p>
          <w:p w:rsidR="0032353C" w:rsidRPr="00896A8F" w:rsidRDefault="0032353C" w:rsidP="0032353C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32353C" w:rsidRPr="00896A8F" w:rsidRDefault="0032353C" w:rsidP="0032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t>Уметь:</w:t>
            </w:r>
          </w:p>
          <w:p w:rsidR="0032353C" w:rsidRPr="0050582D" w:rsidRDefault="0066456B" w:rsidP="0066456B">
            <w:pPr>
              <w:pStyle w:val="Default"/>
              <w:jc w:val="both"/>
            </w:pPr>
            <w:r>
              <w:t>анализировать особенности организ</w:t>
            </w:r>
            <w:r>
              <w:t>а</w:t>
            </w:r>
            <w:r>
              <w:t>ции страховой деятельности в области ведения учета, составления отчетн</w:t>
            </w:r>
            <w:r>
              <w:t>о</w:t>
            </w:r>
            <w:r>
              <w:t xml:space="preserve">сти </w:t>
            </w:r>
            <w:r w:rsidRPr="00B1440C">
              <w:t xml:space="preserve"> </w:t>
            </w:r>
            <w:r>
              <w:t>и контроля страховых организ</w:t>
            </w:r>
            <w:r>
              <w:t>а</w:t>
            </w:r>
            <w:r>
              <w:t>ций,</w:t>
            </w:r>
            <w:r>
              <w:rPr>
                <w:sz w:val="23"/>
                <w:szCs w:val="23"/>
              </w:rPr>
              <w:t xml:space="preserve"> проводить расчеты </w:t>
            </w:r>
            <w:r w:rsidRPr="0054405B">
              <w:t>по начисл</w:t>
            </w:r>
            <w:r w:rsidRPr="0054405B">
              <w:t>е</w:t>
            </w:r>
            <w:r w:rsidRPr="0054405B">
              <w:t>нию, уплате, взысканию и учету стр</w:t>
            </w:r>
            <w:r w:rsidRPr="0054405B">
              <w:t>а</w:t>
            </w:r>
            <w:r w:rsidRPr="0054405B">
              <w:t>ховых платежей, по страховым выпл</w:t>
            </w:r>
            <w:r w:rsidRPr="0054405B">
              <w:t>а</w:t>
            </w:r>
            <w:r w:rsidRPr="0054405B">
              <w:t>там, в том числе в системе внебю</w:t>
            </w:r>
            <w:r w:rsidRPr="0054405B">
              <w:t>д</w:t>
            </w:r>
            <w:r w:rsidRPr="0054405B">
              <w:t>жетных фондов</w:t>
            </w:r>
            <w:r>
              <w:t>.</w:t>
            </w: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t>Владеть:</w:t>
            </w:r>
          </w:p>
          <w:p w:rsidR="00E80FCE" w:rsidRPr="0050582D" w:rsidRDefault="0066456B" w:rsidP="0066456B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страховых организаций и государственных внебюджетных фондов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0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0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</w:t>
      </w:r>
      <w:r w:rsidRPr="001428F9">
        <w:rPr>
          <w:sz w:val="24"/>
          <w:szCs w:val="24"/>
        </w:rPr>
        <w:lastRenderedPageBreak/>
        <w:t>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420,48 тыс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200 тыс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  <w:proofErr w:type="gramEnd"/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1" w:name="_GoBack"/>
      <w:bookmarkEnd w:id="1"/>
      <w:r w:rsidRPr="001428F9">
        <w:rPr>
          <w:rFonts w:ascii="Times New Roman" w:hAnsi="Times New Roman"/>
          <w:i w:val="0"/>
          <w:sz w:val="24"/>
          <w:szCs w:val="24"/>
        </w:rPr>
        <w:t xml:space="preserve">Блок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Платежеспособность 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Предполагаемое событие, обладающее признаками вероятности и случайности наступления, возможный ущерб от которого 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Нормативный правовой акт, обладающий высшей юридической силой (принят на всенародном голосовании 12 декабря 1993 г.)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 xml:space="preserve"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</w:t>
      </w:r>
      <w:r w:rsidRPr="001428F9">
        <w:rPr>
          <w:sz w:val="24"/>
          <w:szCs w:val="24"/>
        </w:rPr>
        <w:lastRenderedPageBreak/>
        <w:t>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 xml:space="preserve">ахователя </w:t>
      </w:r>
      <w:r w:rsidRPr="001428F9">
        <w:rPr>
          <w:sz w:val="24"/>
          <w:szCs w:val="24"/>
        </w:rPr>
        <w:lastRenderedPageBreak/>
        <w:t>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lastRenderedPageBreak/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добровольного страхования от несчастного случая.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 xml:space="preserve">Обзор законодательной базы ОСАГО.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Этапы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lastRenderedPageBreak/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</w:t>
            </w:r>
            <w:r w:rsidRPr="001428F9">
              <w:rPr>
                <w:szCs w:val="24"/>
              </w:rPr>
              <w:lastRenderedPageBreak/>
              <w:t xml:space="preserve">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Pr="001428F9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3. Правильность и/или </w:t>
            </w:r>
            <w:r w:rsidRPr="001428F9">
              <w:rPr>
                <w:szCs w:val="24"/>
              </w:rPr>
              <w:lastRenderedPageBreak/>
              <w:t>аргументированность изложения (последовательность 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9D5162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lastRenderedPageBreak/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раскрыл теоретические аспекты вопросов не до конца, привел пример из практики, допустил не более двух </w:t>
            </w: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>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" w:name="__RefHeading___Toc511240057"/>
            <w:bookmarkEnd w:id="2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5B1995" w:rsidRPr="005B1995" w:rsidRDefault="005B1995" w:rsidP="005B1995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 w:rsidR="003E3154"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lastRenderedPageBreak/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t>На основе тем, составленных преподавателем, группе студентов предлагается выполнить на выбор: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3E3154">
        <w:rPr>
          <w:color w:val="000000"/>
          <w:sz w:val="24"/>
          <w:szCs w:val="24"/>
        </w:rPr>
        <w:t>Объем – не менее 10 слайдов.   1-й слайд</w:t>
      </w:r>
      <w:r>
        <w:rPr>
          <w:color w:val="000000"/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– тема, ФИО студента, год составления.  2-й слайд – Содержание.  3-4-й – Введение: кратко - актуальность, цели,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3E3154">
        <w:rPr>
          <w:color w:val="000000"/>
          <w:sz w:val="24"/>
          <w:szCs w:val="24"/>
        </w:rPr>
        <w:t xml:space="preserve">  </w:t>
      </w:r>
      <w:proofErr w:type="gramStart"/>
      <w:r w:rsidRPr="003E3154">
        <w:rPr>
          <w:color w:val="000000"/>
          <w:sz w:val="24"/>
          <w:szCs w:val="24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3E3154">
        <w:rPr>
          <w:color w:val="000000"/>
          <w:sz w:val="24"/>
          <w:szCs w:val="24"/>
        </w:rPr>
        <w:t xml:space="preserve">   Заключение: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3E3154">
        <w:rPr>
          <w:color w:val="000000"/>
          <w:sz w:val="24"/>
          <w:szCs w:val="24"/>
        </w:rPr>
        <w:t xml:space="preserve"> Б</w:t>
      </w:r>
      <w:proofErr w:type="gramEnd"/>
      <w:r w:rsidRPr="003E3154">
        <w:rPr>
          <w:color w:val="000000"/>
          <w:sz w:val="24"/>
          <w:szCs w:val="24"/>
        </w:rPr>
        <w:t xml:space="preserve">лагодарим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применять эффекты анимации. 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Проект в виде научного доклада: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sz w:val="24"/>
          <w:szCs w:val="24"/>
        </w:rPr>
      </w:pPr>
      <w:r w:rsidRPr="003E3154">
        <w:rPr>
          <w:sz w:val="24"/>
          <w:szCs w:val="24"/>
        </w:rPr>
        <w:t>Положения доклада должны быть конкретными, отражать сущность тематики, основываться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преподавателем, выполнивший его студент допускается к докладу по данной теме на аудиторном занятии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предъявленными требованиями, возвращается на доработку</w:t>
      </w:r>
      <w:r>
        <w:rPr>
          <w:sz w:val="24"/>
          <w:szCs w:val="24"/>
        </w:rPr>
        <w:t xml:space="preserve">.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32353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98" w:rsidRDefault="00C25298" w:rsidP="00EF794E">
      <w:r>
        <w:separator/>
      </w:r>
    </w:p>
  </w:endnote>
  <w:endnote w:type="continuationSeparator" w:id="0">
    <w:p w:rsidR="00C25298" w:rsidRDefault="00C25298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3C" w:rsidRDefault="0032353C">
    <w:pPr>
      <w:pStyle w:val="a9"/>
      <w:jc w:val="center"/>
    </w:pPr>
  </w:p>
  <w:p w:rsidR="0032353C" w:rsidRDefault="003235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98" w:rsidRDefault="00C25298" w:rsidP="00EF794E">
      <w:r>
        <w:separator/>
      </w:r>
    </w:p>
  </w:footnote>
  <w:footnote w:type="continuationSeparator" w:id="0">
    <w:p w:rsidR="00C25298" w:rsidRDefault="00C25298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6"/>
  </w:num>
  <w:num w:numId="5">
    <w:abstractNumId w:val="10"/>
  </w:num>
  <w:num w:numId="6">
    <w:abstractNumId w:val="25"/>
  </w:num>
  <w:num w:numId="7">
    <w:abstractNumId w:val="17"/>
  </w:num>
  <w:num w:numId="8">
    <w:abstractNumId w:val="24"/>
  </w:num>
  <w:num w:numId="9">
    <w:abstractNumId w:val="20"/>
  </w:num>
  <w:num w:numId="10">
    <w:abstractNumId w:val="27"/>
  </w:num>
  <w:num w:numId="11">
    <w:abstractNumId w:val="14"/>
  </w:num>
  <w:num w:numId="12">
    <w:abstractNumId w:val="21"/>
  </w:num>
  <w:num w:numId="13">
    <w:abstractNumId w:val="11"/>
  </w:num>
  <w:num w:numId="14">
    <w:abstractNumId w:val="22"/>
  </w:num>
  <w:num w:numId="15">
    <w:abstractNumId w:val="16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3"/>
  </w:num>
  <w:num w:numId="21">
    <w:abstractNumId w:val="23"/>
  </w:num>
  <w:num w:numId="22">
    <w:abstractNumId w:val="1"/>
  </w:num>
  <w:num w:numId="23">
    <w:abstractNumId w:val="26"/>
  </w:num>
  <w:num w:numId="24">
    <w:abstractNumId w:val="5"/>
  </w:num>
  <w:num w:numId="25">
    <w:abstractNumId w:val="2"/>
  </w:num>
  <w:num w:numId="26">
    <w:abstractNumId w:val="4"/>
  </w:num>
  <w:num w:numId="27">
    <w:abstractNumId w:val="15"/>
  </w:num>
  <w:num w:numId="28">
    <w:abstractNumId w:val="0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C45DF"/>
    <w:rsid w:val="001074C2"/>
    <w:rsid w:val="00110136"/>
    <w:rsid w:val="00111792"/>
    <w:rsid w:val="0011467F"/>
    <w:rsid w:val="00141071"/>
    <w:rsid w:val="00141580"/>
    <w:rsid w:val="001428F9"/>
    <w:rsid w:val="001560EE"/>
    <w:rsid w:val="001A2418"/>
    <w:rsid w:val="001A72F6"/>
    <w:rsid w:val="001C485C"/>
    <w:rsid w:val="001D7EC7"/>
    <w:rsid w:val="001E66C5"/>
    <w:rsid w:val="001F1583"/>
    <w:rsid w:val="00202701"/>
    <w:rsid w:val="002052EA"/>
    <w:rsid w:val="00241EA1"/>
    <w:rsid w:val="00256CF0"/>
    <w:rsid w:val="002874ED"/>
    <w:rsid w:val="002D665C"/>
    <w:rsid w:val="002F368F"/>
    <w:rsid w:val="00304371"/>
    <w:rsid w:val="003110DA"/>
    <w:rsid w:val="00322900"/>
    <w:rsid w:val="0032353C"/>
    <w:rsid w:val="003626F7"/>
    <w:rsid w:val="00382DEE"/>
    <w:rsid w:val="003E3154"/>
    <w:rsid w:val="003F4CAA"/>
    <w:rsid w:val="0040316F"/>
    <w:rsid w:val="004711FE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87891"/>
    <w:rsid w:val="005A0CA5"/>
    <w:rsid w:val="005B1995"/>
    <w:rsid w:val="005D227E"/>
    <w:rsid w:val="00615D55"/>
    <w:rsid w:val="006206A1"/>
    <w:rsid w:val="006519F7"/>
    <w:rsid w:val="006526AE"/>
    <w:rsid w:val="0066456B"/>
    <w:rsid w:val="006660C3"/>
    <w:rsid w:val="00667627"/>
    <w:rsid w:val="0067177A"/>
    <w:rsid w:val="006858BF"/>
    <w:rsid w:val="006F7CB4"/>
    <w:rsid w:val="0070070A"/>
    <w:rsid w:val="00700E42"/>
    <w:rsid w:val="007237C1"/>
    <w:rsid w:val="0078385D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57142"/>
    <w:rsid w:val="009865BC"/>
    <w:rsid w:val="009962DA"/>
    <w:rsid w:val="009B76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82B7A"/>
    <w:rsid w:val="00BD72E8"/>
    <w:rsid w:val="00C1289B"/>
    <w:rsid w:val="00C24DED"/>
    <w:rsid w:val="00C25298"/>
    <w:rsid w:val="00C374FA"/>
    <w:rsid w:val="00C51775"/>
    <w:rsid w:val="00C56BF5"/>
    <w:rsid w:val="00C84418"/>
    <w:rsid w:val="00C84EAD"/>
    <w:rsid w:val="00CA3498"/>
    <w:rsid w:val="00CB549C"/>
    <w:rsid w:val="00CD28B4"/>
    <w:rsid w:val="00D0223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00CF5"/>
    <w:rsid w:val="00F109CD"/>
    <w:rsid w:val="00F13A76"/>
    <w:rsid w:val="00F67033"/>
    <w:rsid w:val="00F67C58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Date"/>
    <w:basedOn w:val="a0"/>
    <w:next w:val="a0"/>
    <w:link w:val="aff"/>
    <w:uiPriority w:val="99"/>
    <w:semiHidden/>
    <w:unhideWhenUsed/>
    <w:rsid w:val="0066456B"/>
    <w:pPr>
      <w:spacing w:after="200" w:line="276" w:lineRule="auto"/>
    </w:pPr>
    <w:rPr>
      <w:rFonts w:eastAsiaTheme="minorHAnsi"/>
      <w:sz w:val="22"/>
      <w:szCs w:val="22"/>
    </w:rPr>
  </w:style>
  <w:style w:type="character" w:customStyle="1" w:styleId="aff">
    <w:name w:val="Дата Знак"/>
    <w:basedOn w:val="a1"/>
    <w:link w:val="afe"/>
    <w:uiPriority w:val="99"/>
    <w:semiHidden/>
    <w:rsid w:val="0066456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Date"/>
    <w:basedOn w:val="a0"/>
    <w:next w:val="a0"/>
    <w:link w:val="aff"/>
    <w:uiPriority w:val="99"/>
    <w:semiHidden/>
    <w:unhideWhenUsed/>
    <w:rsid w:val="0066456B"/>
    <w:pPr>
      <w:spacing w:after="200" w:line="276" w:lineRule="auto"/>
    </w:pPr>
    <w:rPr>
      <w:rFonts w:eastAsiaTheme="minorHAnsi"/>
      <w:sz w:val="22"/>
      <w:szCs w:val="22"/>
    </w:rPr>
  </w:style>
  <w:style w:type="character" w:customStyle="1" w:styleId="aff">
    <w:name w:val="Дата Знак"/>
    <w:basedOn w:val="a1"/>
    <w:link w:val="afe"/>
    <w:uiPriority w:val="99"/>
    <w:semiHidden/>
    <w:rsid w:val="006645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7ADF-21E3-46C0-9CC4-71855F4F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14187</Words>
  <Characters>80869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2019-10-24T04:03:00Z</cp:lastPrinted>
  <dcterms:created xsi:type="dcterms:W3CDTF">2021-11-24T12:08:00Z</dcterms:created>
  <dcterms:modified xsi:type="dcterms:W3CDTF">2021-11-24T12:08:00Z</dcterms:modified>
</cp:coreProperties>
</file>