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федерального государственного бюджетного образовательного учреждения высшего </w:t>
      </w:r>
      <w:r w:rsidR="00F755BE">
        <w:rPr>
          <w:sz w:val="28"/>
          <w:szCs w:val="20"/>
        </w:rPr>
        <w:t xml:space="preserve">профессионального </w:t>
      </w:r>
      <w:r w:rsidRPr="00DD5AEB">
        <w:rPr>
          <w:sz w:val="28"/>
          <w:szCs w:val="20"/>
        </w:rPr>
        <w:t>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>(профиль Начальное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F755B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F755BE">
              <w:rPr>
                <w:bCs/>
                <w:sz w:val="28"/>
                <w:szCs w:val="28"/>
              </w:rPr>
              <w:t>5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>
        <w:rPr>
          <w:sz w:val="28"/>
          <w:szCs w:val="28"/>
        </w:rPr>
        <w:t>5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>
        <w:rPr>
          <w:sz w:val="28"/>
          <w:szCs w:val="28"/>
        </w:rPr>
        <w:t>5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1.2. Перечень компетенций, формируемых в процессе изучения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дисциплины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sz w:val="28"/>
          <w:szCs w:val="28"/>
        </w:rPr>
        <w:t>Процесс изучения дисциплины направлен на формирование компетенции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ПК-1</w:t>
      </w:r>
      <w:r w:rsidRPr="00F84AE4">
        <w:rPr>
          <w:sz w:val="28"/>
          <w:szCs w:val="28"/>
        </w:rPr>
        <w:t xml:space="preserve">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сущность и структуру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sz w:val="28"/>
          <w:szCs w:val="28"/>
        </w:rPr>
        <w:t xml:space="preserve">.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84AE4">
        <w:rPr>
          <w:rFonts w:eastAsia="Calibri"/>
          <w:sz w:val="28"/>
          <w:szCs w:val="28"/>
        </w:rPr>
        <w:t xml:space="preserve">определять структуру и содержание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методами планирования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F84AE4" w:rsidRDefault="00F84AE4" w:rsidP="00F84AE4">
      <w:pPr>
        <w:jc w:val="both"/>
        <w:rPr>
          <w:b/>
          <w:sz w:val="28"/>
          <w:szCs w:val="28"/>
        </w:rPr>
      </w:pP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ПК-3</w:t>
      </w:r>
      <w:r w:rsidRPr="00F84AE4">
        <w:rPr>
          <w:sz w:val="28"/>
          <w:szCs w:val="28"/>
        </w:rPr>
        <w:t xml:space="preserve"> способность решать задачи воспитания и духовно-нравственного ра</w:t>
      </w:r>
      <w:r w:rsidRPr="00F84AE4">
        <w:rPr>
          <w:sz w:val="28"/>
          <w:szCs w:val="28"/>
        </w:rPr>
        <w:t>з</w:t>
      </w:r>
      <w:r w:rsidRPr="00F84AE4">
        <w:rPr>
          <w:sz w:val="28"/>
          <w:szCs w:val="28"/>
        </w:rPr>
        <w:t xml:space="preserve">вития </w:t>
      </w:r>
      <w:proofErr w:type="gramStart"/>
      <w:r w:rsidRPr="00F84AE4">
        <w:rPr>
          <w:sz w:val="28"/>
          <w:szCs w:val="28"/>
        </w:rPr>
        <w:t>обучающихся</w:t>
      </w:r>
      <w:proofErr w:type="gramEnd"/>
      <w:r w:rsidRPr="00F84AE4">
        <w:rPr>
          <w:sz w:val="28"/>
          <w:szCs w:val="28"/>
        </w:rPr>
        <w:t xml:space="preserve"> в учебной и </w:t>
      </w:r>
      <w:proofErr w:type="spellStart"/>
      <w:r w:rsidRPr="00F84AE4">
        <w:rPr>
          <w:sz w:val="28"/>
          <w:szCs w:val="28"/>
        </w:rPr>
        <w:t>внеучебной</w:t>
      </w:r>
      <w:proofErr w:type="spellEnd"/>
      <w:r w:rsidRPr="00F84AE4">
        <w:rPr>
          <w:sz w:val="28"/>
          <w:szCs w:val="28"/>
        </w:rPr>
        <w:t xml:space="preserve"> деятельности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дошкольных общеобразовательных учреждениях;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  <w:lang w:eastAsia="en-US"/>
        </w:rPr>
        <w:t>методиками и технологиями воспитания и развития духовно-нравственной личности обучающихся, навыками практического применения разнообра</w:t>
      </w:r>
      <w:r w:rsidRPr="00F84AE4">
        <w:rPr>
          <w:rFonts w:eastAsia="Calibri"/>
          <w:sz w:val="28"/>
          <w:szCs w:val="28"/>
          <w:lang w:eastAsia="en-US"/>
        </w:rPr>
        <w:t>з</w:t>
      </w:r>
      <w:r w:rsidRPr="00F84AE4">
        <w:rPr>
          <w:rFonts w:eastAsia="Calibri"/>
          <w:sz w:val="28"/>
          <w:szCs w:val="28"/>
          <w:lang w:eastAsia="en-US"/>
        </w:rPr>
        <w:lastRenderedPageBreak/>
        <w:t xml:space="preserve">ных методов по духовно-нравственному воспитанию и развитию личности в учебной и </w:t>
      </w:r>
      <w:proofErr w:type="spellStart"/>
      <w:r w:rsidRPr="00F84AE4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F84AE4">
        <w:rPr>
          <w:rFonts w:eastAsia="Calibri"/>
          <w:sz w:val="28"/>
          <w:szCs w:val="28"/>
          <w:lang w:eastAsia="en-US"/>
        </w:rPr>
        <w:t xml:space="preserve"> деятельности</w:t>
      </w:r>
    </w:p>
    <w:p w:rsidR="00F84AE4" w:rsidRDefault="00F84AE4" w:rsidP="00F84AE4">
      <w:pPr>
        <w:jc w:val="both"/>
        <w:rPr>
          <w:sz w:val="28"/>
          <w:szCs w:val="28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F16D66">
        <w:rPr>
          <w:bCs/>
          <w:sz w:val="28"/>
          <w:szCs w:val="28"/>
        </w:rPr>
        <w:t>5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просов лекции, предложенных преподавателем схем (при их демонстрации),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E40AE6">
        <w:rPr>
          <w:sz w:val="28"/>
          <w:szCs w:val="28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</w:t>
      </w:r>
      <w:r w:rsidRPr="00E40AE6">
        <w:rPr>
          <w:bCs/>
          <w:sz w:val="28"/>
          <w:szCs w:val="28"/>
        </w:rPr>
        <w:t>у</w:t>
      </w:r>
      <w:r w:rsidRPr="00E40AE6">
        <w:rPr>
          <w:bCs/>
          <w:sz w:val="28"/>
          <w:szCs w:val="28"/>
        </w:rPr>
        <w:t>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>
        <w:rPr>
          <w:bCs/>
          <w:sz w:val="28"/>
          <w:szCs w:val="28"/>
        </w:rPr>
        <w:t>5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bookmarkStart w:id="0" w:name="_GoBack"/>
      <w:bookmarkEnd w:id="0"/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нии тестирования степень сложности предлагаемых вопросов определяются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</w:t>
      </w:r>
      <w:r w:rsidRPr="00310056">
        <w:rPr>
          <w:sz w:val="28"/>
          <w:szCs w:val="28"/>
        </w:rPr>
        <w:lastRenderedPageBreak/>
        <w:t xml:space="preserve">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4178</Words>
  <Characters>23817</Characters>
  <Application>Microsoft Office Word</Application>
  <DocSecurity>0</DocSecurity>
  <Lines>198</Lines>
  <Paragraphs>55</Paragraphs>
  <ScaleCrop>false</ScaleCrop>
  <Company/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2019-01-16T04:41:00Z</dcterms:created>
  <dcterms:modified xsi:type="dcterms:W3CDTF">2019-10-24T10:03:00Z</dcterms:modified>
</cp:coreProperties>
</file>