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776C04">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B45F81" w:rsidRPr="00231E12" w:rsidTr="002D31C9">
        <w:tc>
          <w:tcPr>
            <w:tcW w:w="5143" w:type="dxa"/>
          </w:tcPr>
          <w:p w:rsidR="00B45F81" w:rsidRPr="00231E12" w:rsidRDefault="00B45F81" w:rsidP="002D31C9">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w:t>
      </w:r>
      <w:r w:rsidR="002E7F1E" w:rsidRPr="002E7F1E">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18178B"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ое</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2E7F1E"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w:t>
      </w:r>
      <w:r w:rsidR="00910101">
        <w:rPr>
          <w:rFonts w:ascii="Times New Roman" w:eastAsia="Calibri" w:hAnsi="Times New Roman" w:cs="Times New Roman"/>
          <w:sz w:val="24"/>
          <w:szCs w:val="24"/>
        </w:rPr>
        <w:t>2</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76C04">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776C04">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2E7F1E">
        <w:rPr>
          <w:rFonts w:ascii="Times New Roman" w:eastAsia="Calibri" w:hAnsi="Times New Roman" w:cs="Times New Roman"/>
          <w:sz w:val="24"/>
          <w:szCs w:val="24"/>
          <w:u w:val="single"/>
        </w:rPr>
        <w:t>6</w:t>
      </w:r>
      <w:r w:rsidR="00410B31" w:rsidRPr="00410B31">
        <w:rPr>
          <w:rFonts w:ascii="Times New Roman" w:eastAsia="Calibri" w:hAnsi="Times New Roman" w:cs="Times New Roman"/>
          <w:sz w:val="24"/>
          <w:szCs w:val="24"/>
          <w:u w:val="single"/>
        </w:rPr>
        <w:t xml:space="preserve"> от </w:t>
      </w:r>
      <w:r w:rsidR="002E7F1E">
        <w:rPr>
          <w:rFonts w:ascii="Times New Roman" w:eastAsia="Calibri" w:hAnsi="Times New Roman" w:cs="Times New Roman"/>
          <w:sz w:val="24"/>
          <w:szCs w:val="24"/>
          <w:u w:val="single"/>
        </w:rPr>
        <w:t>18.02.202</w:t>
      </w:r>
      <w:r w:rsidR="00910101">
        <w:rPr>
          <w:rFonts w:ascii="Times New Roman" w:eastAsia="Calibri" w:hAnsi="Times New Roman" w:cs="Times New Roman"/>
          <w:sz w:val="24"/>
          <w:szCs w:val="24"/>
          <w:u w:val="single"/>
        </w:rPr>
        <w:t>2</w:t>
      </w:r>
      <w:r w:rsidR="00410B31" w:rsidRPr="00410B31">
        <w:rPr>
          <w:rFonts w:ascii="Times New Roman" w:eastAsia="Calibri" w:hAnsi="Times New Roman" w:cs="Times New Roman"/>
          <w:sz w:val="24"/>
          <w:szCs w:val="24"/>
          <w:u w:val="single"/>
        </w:rPr>
        <w:t xml:space="preserve">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2E7F1E" w:rsidRPr="003414DF" w:rsidRDefault="002E7F1E" w:rsidP="002E7F1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2E7F1E" w:rsidRPr="003414DF" w:rsidRDefault="002E7F1E" w:rsidP="002E7F1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2E7F1E" w:rsidRPr="00BC5905" w:rsidRDefault="002E7F1E" w:rsidP="002E7F1E">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2E7F1E" w:rsidRPr="00BC5905" w:rsidRDefault="002E7F1E" w:rsidP="002E7F1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2E7F1E" w:rsidRPr="00BC5905" w:rsidRDefault="002E7F1E" w:rsidP="002E7F1E">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2E7F1E" w:rsidRPr="00BC5905" w:rsidRDefault="002E7F1E" w:rsidP="002E7F1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776C04" w:rsidRPr="00231E12" w:rsidRDefault="00776C04"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2E7F1E" w:rsidRPr="002E7F1E" w:rsidRDefault="002E7F1E" w:rsidP="002E7F1E">
      <w:pPr>
        <w:suppressAutoHyphens/>
        <w:spacing w:after="0" w:line="240" w:lineRule="auto"/>
        <w:ind w:firstLine="709"/>
        <w:jc w:val="both"/>
        <w:rPr>
          <w:rFonts w:ascii="Times New Roman" w:eastAsia="Calibri" w:hAnsi="Times New Roman" w:cs="Times New Roman"/>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5"/>
        <w:gridCol w:w="2551"/>
        <w:gridCol w:w="2977"/>
        <w:gridCol w:w="1418"/>
      </w:tblGrid>
      <w:tr w:rsidR="002E7F1E" w:rsidRPr="002E7F1E" w:rsidTr="002E7F1E">
        <w:trPr>
          <w:tblHeader/>
        </w:trPr>
        <w:tc>
          <w:tcPr>
            <w:tcW w:w="2405" w:type="dxa"/>
            <w:shd w:val="clear" w:color="auto" w:fill="auto"/>
            <w:vAlign w:val="center"/>
          </w:tcPr>
          <w:p w:rsidR="002E7F1E" w:rsidRPr="002E7F1E" w:rsidRDefault="00910101" w:rsidP="002E7F1E">
            <w:pPr>
              <w:suppressAutoHyphens/>
              <w:spacing w:after="0" w:line="240" w:lineRule="auto"/>
              <w:jc w:val="center"/>
              <w:rPr>
                <w:rFonts w:ascii="Times New Roman" w:eastAsia="Calibri" w:hAnsi="Times New Roman" w:cs="Times New Roman"/>
                <w:sz w:val="24"/>
              </w:rPr>
            </w:pPr>
            <w:r w:rsidRPr="00910101">
              <w:rPr>
                <w:rFonts w:ascii="Times New Roman" w:eastAsia="Calibri" w:hAnsi="Times New Roman" w:cs="Times New Roman"/>
                <w:sz w:val="24"/>
              </w:rPr>
              <w:t>Формируемые компетенции</w:t>
            </w:r>
          </w:p>
        </w:tc>
        <w:tc>
          <w:tcPr>
            <w:tcW w:w="2551"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Код и наименование индикатора достижения компетенции</w:t>
            </w:r>
          </w:p>
        </w:tc>
        <w:tc>
          <w:tcPr>
            <w:tcW w:w="2977"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418" w:type="dxa"/>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Виды оценочных средств по уровню сложности/шифр раздела в данном документе</w:t>
            </w:r>
          </w:p>
        </w:tc>
      </w:tr>
      <w:tr w:rsidR="002E7F1E" w:rsidRPr="002E7F1E" w:rsidTr="002E7F1E">
        <w:tc>
          <w:tcPr>
            <w:tcW w:w="2405"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 Способен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p>
        </w:tc>
        <w:tc>
          <w:tcPr>
            <w:tcW w:w="2551"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ПК*-1-В-2 Выявляет противоречия нормативных правовых актов субъектов Российской Федерации, муниципальных органов власти федеральному законодательству</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ПК*-1-В-3 Вносит предложения по совершенствованию нормативных правовых актов, принимает участие в их разработке</w:t>
            </w: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Знать: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источники муниципального права;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муниципально-правовые отношения и их субъекты;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муниципально-правовые нормы;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правовые основы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особенности и стадии муниципального правотворческого процесса</w:t>
            </w:r>
          </w:p>
          <w:p w:rsidR="002E7F1E" w:rsidRPr="002E7F1E" w:rsidRDefault="002E7F1E" w:rsidP="002E7F1E">
            <w:pPr>
              <w:suppressAutoHyphens/>
              <w:spacing w:after="0" w:line="240" w:lineRule="auto"/>
              <w:rPr>
                <w:rFonts w:ascii="Times New Roman" w:eastAsia="Calibri" w:hAnsi="Times New Roman" w:cs="Times New Roman"/>
                <w:sz w:val="24"/>
              </w:rPr>
            </w:pP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Уметь: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выявлять противоречия правовых актов муниципальных органов власти федеральному законодательству, законодательству субъектов Российской Федерации;</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разрабатывать проекты муниципальных правовых актов;</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применять полученные теоретические знания в правотворческой профессиональной деятельности;</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Владеть: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юридической терминологией, необходимой для правотворческой деятельности органов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sidRPr="002E7F1E">
              <w:rPr>
                <w:rFonts w:ascii="Times New Roman" w:eastAsia="Calibri" w:hAnsi="Times New Roman" w:cs="Times New Roman"/>
                <w:sz w:val="24"/>
              </w:rPr>
              <w:lastRenderedPageBreak/>
              <w:t>- навыками сбора и обработки информации для разработки проекта муниципального правового акта, выявлений противоречий правовых актов</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задания практико-ориентированного и/или исследовате</w:t>
            </w:r>
            <w:r w:rsidRPr="00ED764A">
              <w:rPr>
                <w:rFonts w:ascii="Times New Roman" w:eastAsia="Times New Roman" w:hAnsi="Times New Roman" w:cs="Times New Roman"/>
                <w:sz w:val="24"/>
                <w:szCs w:val="24"/>
                <w:lang w:eastAsia="ru-RU"/>
              </w:rPr>
              <w:lastRenderedPageBreak/>
              <w:t xml:space="preserve">льского уровня  </w:t>
            </w:r>
          </w:p>
          <w:p w:rsidR="002E7F1E" w:rsidRPr="00231E12"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r>
      <w:tr w:rsidR="002E7F1E" w:rsidRPr="002E7F1E" w:rsidTr="002E7F1E">
        <w:tc>
          <w:tcPr>
            <w:tcW w:w="2405"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lastRenderedPageBreak/>
              <w:t>ПК*-2 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551"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ПК*-2-В-2 Реализует функции по охране и защите прав и свобод человека и гражданина, уважению чести и достоинства личности</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ПК*-2-В-3 Правильно определяет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ПК*-2-В-4 Выполняет нормативные предписания и действующее законодательство</w:t>
            </w: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Знать: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территориальные, экономические и финансовые основы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систему органов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основы муниципальной службы;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полномочия и компетенцию органов местного самоуправления по охране и защите прав и свобод человека и гражданина, уважению чести и достоинства личности;</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Уметь: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принимать решения в пределах должностных обязанностей муниципального служащего, должностного лица местного самоуправления по вопросам охраны и защиты прав и свобод человека и гражданина;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lastRenderedPageBreak/>
              <w:t>- совершать юридические действия, в точном соответствии с нормами муниципального законодательства;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составлять юридические документы по выполнению нормативных предписаний, связанных с организацией и осуществлением местного самоуправления в муниципальном образовании</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Владеть: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 по вопросам охраны и защиты прав и свобод человека и гражданина;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навыками совершать юридические действия, в точном соответствии с нормами муниципального законодательства (ведения учета юридических документов, подготовки запросов в различные инстанции подготовки ответов на поступившие заявления, жалобы, письма, запросы граждан и организаций по правовым вопросам);</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sidRPr="002E7F1E">
              <w:rPr>
                <w:rFonts w:ascii="Times New Roman" w:eastAsia="Calibri" w:hAnsi="Times New Roman" w:cs="Times New Roman"/>
                <w:sz w:val="24"/>
              </w:rPr>
              <w:t>- навыков составления юридических документов</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E7F1E" w:rsidRPr="00231E12"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r>
    </w:tbl>
    <w:p w:rsidR="002E7F1E" w:rsidRDefault="002E7F1E" w:rsidP="007526EE">
      <w:pPr>
        <w:suppressAutoHyphens/>
        <w:spacing w:after="0" w:line="240" w:lineRule="auto"/>
        <w:ind w:firstLine="709"/>
        <w:jc w:val="both"/>
        <w:rPr>
          <w:rFonts w:ascii="Times New Roman" w:eastAsia="Times New Roman" w:hAnsi="Times New Roman" w:cs="Times New Roman"/>
          <w:sz w:val="24"/>
          <w:szCs w:val="24"/>
          <w:lang w:eastAsia="ru-RU"/>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lastRenderedPageBreak/>
        <w:t xml:space="preserve">Раздел 2 </w:t>
      </w:r>
      <w:r w:rsidR="00910101" w:rsidRPr="00910101">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Кем в соответствии с Конституцией РФ определяется структура органов местного</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w:t>
      </w:r>
      <w:r w:rsidRPr="00231E12">
        <w:rPr>
          <w:rFonts w:ascii="Times New Roman" w:eastAsia="Times New Roman" w:hAnsi="Times New Roman" w:cs="Times New Roman"/>
          <w:sz w:val="24"/>
          <w:szCs w:val="24"/>
        </w:rPr>
        <w:lastRenderedPageBreak/>
        <w:t>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w:t>
      </w:r>
      <w:r w:rsidRPr="00231E12">
        <w:rPr>
          <w:rFonts w:ascii="Times New Roman" w:eastAsia="Times New Roman" w:hAnsi="Times New Roman" w:cs="Times New Roman"/>
          <w:sz w:val="24"/>
          <w:szCs w:val="24"/>
        </w:rPr>
        <w:lastRenderedPageBreak/>
        <w:t>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sidRPr="002E7F1E">
        <w:rPr>
          <w:rFonts w:ascii="Times New Roman" w:eastAsia="Times New Roman" w:hAnsi="Times New Roman" w:cs="Times New Roman"/>
          <w:sz w:val="24"/>
          <w:szCs w:val="24"/>
        </w:rPr>
        <w:t>2.6 На сходе жителей сельского поселения с численностью жителей 78 человек было принято решение о создании в пределах его территории нового муниципального образования. Районная администрация отменила решение схода, мотивируя свое решение отсутствием финансово-экономических ресурсов и малочисленностью жителей поселения. Проанализируйте ситуацию с точки зрения действующего законодательства. Не ущемляются ли в данном случае интересы местного населения? Каков порядок создания нового муниципального образования?</w:t>
      </w:r>
    </w:p>
    <w:p w:rsidR="007A0F1C" w:rsidRDefault="002E7F1E" w:rsidP="002E7F1E">
      <w:pPr>
        <w:spacing w:after="0" w:line="240" w:lineRule="auto"/>
        <w:ind w:firstLine="709"/>
        <w:jc w:val="both"/>
        <w:rPr>
          <w:rFonts w:ascii="Times New Roman" w:eastAsia="Times New Roman" w:hAnsi="Times New Roman" w:cs="Times New Roman"/>
          <w:sz w:val="24"/>
          <w:szCs w:val="24"/>
        </w:rPr>
      </w:pPr>
      <w:r w:rsidRPr="002E7F1E">
        <w:rPr>
          <w:rFonts w:ascii="Times New Roman" w:eastAsia="Times New Roman" w:hAnsi="Times New Roman" w:cs="Times New Roman"/>
          <w:sz w:val="24"/>
          <w:szCs w:val="24"/>
        </w:rPr>
        <w:t>2.7 11 января 2015 года между главой муниципального образования «Город Новопетровск» и главой администрации муниципального образования «Косулинский район» было заключено соглашение о передаче земельного участка площадью 1315 га муниципального образования «Город Новопетровск» муниципальному образованию «Косулинский район». 15 января 2015 года данное соглашение было утверждено на внеочередном заседании Новопетровской городской думы, которая одновременно обратилась в Законодательное собрание Энской области с ходатайством об установлении новых границ соответствующих муниципальных образований. Гражданин Иванов обжаловал в суд решение Новопетровской городской Думы, поскольку она вынесла решение без проведения местного референдума по вопросу об изменении территории города. Как должна быть разрешена данная ситуация? Ответ аргументируйте ссылками на действующее законодательство.</w:t>
      </w:r>
    </w:p>
    <w:p w:rsidR="002E7F1E" w:rsidRPr="00231E12" w:rsidRDefault="002E7F1E" w:rsidP="002E7F1E">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w:t>
      </w:r>
      <w:r w:rsidRPr="00231E12">
        <w:rPr>
          <w:rFonts w:ascii="Times New Roman" w:eastAsia="Times New Roman" w:hAnsi="Times New Roman" w:cs="Times New Roman"/>
          <w:sz w:val="24"/>
          <w:szCs w:val="24"/>
        </w:rPr>
        <w:lastRenderedPageBreak/>
        <w:t>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2E7F1E">
        <w:rPr>
          <w:rFonts w:ascii="Times New Roman" w:eastAsia="Times New Roman" w:hAnsi="Times New Roman" w:cs="Times New Roman"/>
          <w:sz w:val="24"/>
          <w:szCs w:val="24"/>
        </w:rPr>
        <w:t xml:space="preserve"> Глава районной администрации принял постановление о льготном налогообложении ООО «Сириус», согласно которому ООО «Сириус» получает льготу по земельному налогу в размере 100 %. Прокурор района опротестовал данное решение. Обоснован ли протест? Если да, то какие нарушения были допущены?</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2E7F1E">
        <w:rPr>
          <w:rFonts w:ascii="Times New Roman" w:eastAsia="Times New Roman" w:hAnsi="Times New Roman" w:cs="Times New Roman"/>
          <w:sz w:val="24"/>
          <w:szCs w:val="24"/>
        </w:rPr>
        <w:t>В процессе приватизации объектов муниципальной собственности возник вопрос о распоряжении доходами от данного вида деятельности. Администрация города утверждала, что все доходы должны поступать только в местный бюджет. Правительство области, в свою очередь, утверждало, что доходы от приватизации должны распределяться пропорционально между бюджетами муниципального образования и бюджетом субъекта РФ. Кто прав в данной ситуации?</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2E7F1E">
        <w:rPr>
          <w:rFonts w:ascii="Times New Roman" w:eastAsia="Times New Roman" w:hAnsi="Times New Roman" w:cs="Times New Roman"/>
          <w:sz w:val="24"/>
          <w:szCs w:val="24"/>
        </w:rPr>
        <w:t xml:space="preserve"> В связи с изъятием у сельских поселений части полномочий по решению вопросов местного значения на заседании представительного органа сельского поселения был поставлен вопрос о дальнейшей судьбе муниципального имущества, в частности объектов недвижимости, используемых ранее для их решения. Часть депутатов предлагала указанные помещения приватизировать. Другая полагала, что более правильно было бы сдавать их в аренду, а полученные деньги зачислять в местный бюджет. Если бы вы оказались на данном заседании — какую бы группу депутатов поддержали бы?</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3.10</w:t>
      </w:r>
      <w:r w:rsidRPr="002E7F1E">
        <w:rPr>
          <w:rFonts w:ascii="Times New Roman" w:eastAsia="Times New Roman" w:hAnsi="Times New Roman" w:cs="Times New Roman"/>
          <w:sz w:val="24"/>
          <w:szCs w:val="24"/>
        </w:rPr>
        <w:t xml:space="preserve"> Представительный орган сельского поселения принял решение о ежегодном сборе с жителей поселения средств самообложения на ремонт дорог в поселении. Прокурор принес протест на данное решение, указав, что оно не соответствует действующему законодательству о местном самоуправлении. Прав ли он?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2E7F1E">
        <w:rPr>
          <w:rFonts w:ascii="Times New Roman" w:eastAsia="Times New Roman" w:hAnsi="Times New Roman" w:cs="Times New Roman"/>
          <w:sz w:val="24"/>
          <w:szCs w:val="24"/>
        </w:rPr>
        <w:t xml:space="preserve"> Губернатор области принял постановление, которым премировал из средств местных бюджетов глав ряда муниципальных образований области за успешную работу по подготовке и проведению выборов депутатов областной думы. Имеются ли нарушения в данном случае?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2E7F1E">
        <w:rPr>
          <w:rFonts w:ascii="Times New Roman" w:eastAsia="Times New Roman" w:hAnsi="Times New Roman" w:cs="Times New Roman"/>
          <w:sz w:val="24"/>
          <w:szCs w:val="24"/>
        </w:rPr>
        <w:t xml:space="preserve"> Из бюджета субъекта РФ в бюджет муниципального района были зачислены денежные средства, предназначенные для обеспечения деятельности административной комиссии, созданной в данном районе в соответствии с законом субъекта РФ о передаче органам местного самоуправления соответствующих государственных полномочий. Глава муниципального района, однако, решил, что в настоящее время данные денежные средства больше необходимы для других целей и распорядился закупить на них горюче-смазочные материалы для проведения посевной. Законно ли данное распоряжение?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2E7F1E">
        <w:rPr>
          <w:rFonts w:ascii="Times New Roman" w:eastAsia="Times New Roman" w:hAnsi="Times New Roman" w:cs="Times New Roman"/>
          <w:sz w:val="24"/>
          <w:szCs w:val="24"/>
        </w:rPr>
        <w:t xml:space="preserve"> Городская дума муниципального образования приняла решение с целью уменьшения дефицита местного бюджета выпустить муниципальные облигации со сроком погашения три года. Прокуратура принесла протест на данное решение, указав, что действующее законодательство позволяет производить эмиссию ценных бумаг только коммерческим организациям. Должен ли он быть удовлетворен?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Pr="002E7F1E">
        <w:rPr>
          <w:rFonts w:ascii="Times New Roman" w:eastAsia="Times New Roman" w:hAnsi="Times New Roman" w:cs="Times New Roman"/>
          <w:sz w:val="24"/>
          <w:szCs w:val="24"/>
        </w:rPr>
        <w:t xml:space="preserve"> Законом субъекта РФ было предусмотрено предоставление бюджету субъекта РФ субсидий из бюджетов поселений и муниципальных районов (городских округов), входящих в данный субъект РФ. Главы нескольких муниципальных образований засомневались в законности этого решения, так как, по их мнению, субсидии могут предоставляться только из бюджетов вышестоящего уровня в нижестоящие, но не наоборот. Так ли это?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Pr="002E7F1E">
        <w:rPr>
          <w:rFonts w:ascii="Times New Roman" w:eastAsia="Times New Roman" w:hAnsi="Times New Roman" w:cs="Times New Roman"/>
          <w:sz w:val="24"/>
          <w:szCs w:val="24"/>
        </w:rPr>
        <w:t xml:space="preserve"> В целях преодоления возможных кризисных ситуаций глава муниципального образования издал постановление о формировании антикризисного внебюджетного фонда муниципального образования. В него должно было перечисляться 20 % прибыли, остающейся у муниципальных предприятий и учреждений после уплаты всех налогов и сборов. Средства из внебюджетного фонда могли выделяться на конкретные цели распоряжением главы муниципального образования. Законно ли данное постановление?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Pr="002E7F1E">
        <w:rPr>
          <w:rFonts w:ascii="Times New Roman" w:eastAsia="Times New Roman" w:hAnsi="Times New Roman" w:cs="Times New Roman"/>
          <w:sz w:val="24"/>
          <w:szCs w:val="24"/>
        </w:rPr>
        <w:t xml:space="preserve"> Решением муниципального собрания района на территории района был введен специальный налог с продаж со ставкой 5 %. Средства от налога с продаж должны были поступать в местный бюджет. Прокуратура принесла протест на данное решение. Должен ли он быть удовлетворен?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Pr="002E7F1E">
        <w:rPr>
          <w:rFonts w:ascii="Times New Roman" w:eastAsia="Times New Roman" w:hAnsi="Times New Roman" w:cs="Times New Roman"/>
          <w:sz w:val="24"/>
          <w:szCs w:val="24"/>
        </w:rPr>
        <w:t xml:space="preserve"> Представительный орган муниципального района в целях обеспечения единства экономической политики района принял решение об установлении единых ставок земельного налога и налога на имущество физических лиц для всех поселений, входящих в данный муниципальный район. Законно ли данное решение?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r w:rsidRPr="002E7F1E">
        <w:rPr>
          <w:rFonts w:ascii="Times New Roman" w:eastAsia="Times New Roman" w:hAnsi="Times New Roman" w:cs="Times New Roman"/>
          <w:sz w:val="24"/>
          <w:szCs w:val="24"/>
        </w:rPr>
        <w:t xml:space="preserve"> Глава местной администрации издал распоряжение, которым обязал наиболее крупных налогоплательщиков, зарегистрированных на территории муниципального образования, пожертвовать указанные в распоряжении денежные суммы на ремонт автодорог. Средства должны были перечисляться ими в местный бюджет. Имеются ли в данном случае нарушения законодательства?</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r w:rsidRPr="002E7F1E">
        <w:rPr>
          <w:rFonts w:ascii="Times New Roman" w:eastAsia="Times New Roman" w:hAnsi="Times New Roman" w:cs="Times New Roman"/>
          <w:sz w:val="24"/>
          <w:szCs w:val="24"/>
        </w:rPr>
        <w:t xml:space="preserve"> Городская дума приняла решение, согласно которому все индивидуальные предприниматели, вновь начавшие свою деятельность на территории муниципального образования, освобождались от уплаты всех налогов и сборов на три года. Законно ли это?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r w:rsidRPr="002E7F1E">
        <w:rPr>
          <w:rFonts w:ascii="Times New Roman" w:eastAsia="Times New Roman" w:hAnsi="Times New Roman" w:cs="Times New Roman"/>
          <w:sz w:val="24"/>
          <w:szCs w:val="24"/>
        </w:rPr>
        <w:t xml:space="preserve"> Администрация муниципального района обратилась в правительство края с просьбой оказать помощь в капитальном ремонте зданий нескольких муниципальных школ в связи с отсутствием необходимых для этого средств в местном бюджете. Правительство края разработало комплексную программу капитального ремонта, согласно которой 60 % </w:t>
      </w:r>
      <w:r w:rsidRPr="002E7F1E">
        <w:rPr>
          <w:rFonts w:ascii="Times New Roman" w:eastAsia="Times New Roman" w:hAnsi="Times New Roman" w:cs="Times New Roman"/>
          <w:sz w:val="24"/>
          <w:szCs w:val="24"/>
        </w:rPr>
        <w:lastRenderedPageBreak/>
        <w:t>необходимых денежных средств выделялось из краевого бюджета, а 40 % — из районного. Допустимо ли такое распределение с точки зрения действующего законодательства?"</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Pr="002E7F1E">
        <w:rPr>
          <w:rFonts w:ascii="Times New Roman" w:eastAsia="Times New Roman" w:hAnsi="Times New Roman" w:cs="Times New Roman"/>
          <w:sz w:val="24"/>
          <w:szCs w:val="24"/>
        </w:rPr>
        <w:t xml:space="preserve"> Думой муниципального района утверждено положение о внебюджетном фонде развития дорожной сети. Правомерно ли данное решение?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Pr="002E7F1E">
        <w:rPr>
          <w:rFonts w:ascii="Times New Roman" w:eastAsia="Times New Roman" w:hAnsi="Times New Roman" w:cs="Times New Roman"/>
          <w:sz w:val="24"/>
          <w:szCs w:val="24"/>
        </w:rPr>
        <w:t xml:space="preserve">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утверждении основного бюджета представительным органом. Представительный орган не согласился с решением главы и обжаловал его действия в суд. Проанализируйте ситуацию. Что представляет собой бюджетный процесс в муниципальном образовании? Из каких этапов он складывается?</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Pr="002E7F1E">
        <w:rPr>
          <w:rFonts w:ascii="Times New Roman" w:eastAsia="Times New Roman" w:hAnsi="Times New Roman" w:cs="Times New Roman"/>
          <w:sz w:val="24"/>
          <w:szCs w:val="24"/>
        </w:rPr>
        <w:t xml:space="preserve"> Глава администрации городского округа издала постановление «Об осуществлении муниципальных внутренних заимствований». Прокурор городского округа обжаловал данный муниципальный правовой акт в суде, потребовав его отменить. Свои требования он мотивировал тем, что указанный муниципальный правовой акт принят неуполномоченным лицом. Разрешите данный казус со ссылками на конкретные нормы права.</w:t>
      </w:r>
    </w:p>
    <w:p w:rsidR="007A0F1C" w:rsidRPr="00231E12"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r w:rsidRPr="002E7F1E">
        <w:rPr>
          <w:rFonts w:ascii="Times New Roman" w:eastAsia="Times New Roman" w:hAnsi="Times New Roman" w:cs="Times New Roman"/>
          <w:sz w:val="24"/>
          <w:szCs w:val="24"/>
        </w:rPr>
        <w:t xml:space="preserve"> В уставе городского округа было определено, что районы города имеют собственные бюджеты. Прокурор города опротестовал данное положение устава. Какие аргументы, на ваш взгляд, легли в основу протеста прокурора? Обоснуйте свой ответ.</w:t>
      </w:r>
    </w:p>
    <w:p w:rsidR="002E7F1E" w:rsidRDefault="002E7F1E"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w:t>
      </w:r>
      <w:r w:rsidRPr="00231E12">
        <w:rPr>
          <w:rFonts w:ascii="Times New Roman" w:eastAsia="Times New Roman" w:hAnsi="Times New Roman" w:cs="Times New Roman"/>
          <w:sz w:val="24"/>
          <w:szCs w:val="24"/>
        </w:rPr>
        <w:lastRenderedPageBreak/>
        <w:t>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w:t>
      </w:r>
      <w:r w:rsidRPr="00231E12">
        <w:rPr>
          <w:rFonts w:ascii="Times New Roman" w:eastAsia="Times New Roman" w:hAnsi="Times New Roman" w:cs="Times New Roman"/>
          <w:sz w:val="24"/>
          <w:szCs w:val="24"/>
        </w:rPr>
        <w:lastRenderedPageBreak/>
        <w:t>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sidRPr="002E7F1E">
        <w:rPr>
          <w:rFonts w:ascii="Times New Roman" w:eastAsia="Times New Roman" w:hAnsi="Times New Roman" w:cs="Times New Roman"/>
          <w:sz w:val="24"/>
          <w:szCs w:val="24"/>
        </w:rPr>
        <w:t xml:space="preserve"> Законодательный орган государственной власти субъекта РФ своим постановлением назначил выборы депутатов представительных органов ряда муниципальных образований данного субъекта РФ. Одно из межрегиональных общественных объединений обратилось в суд с заявлением о признании данного постановления незаконным. Проанализируйте указанную ситуацию.</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r w:rsidRPr="002E7F1E">
        <w:rPr>
          <w:rFonts w:ascii="Times New Roman" w:eastAsia="Times New Roman" w:hAnsi="Times New Roman" w:cs="Times New Roman"/>
          <w:sz w:val="24"/>
          <w:szCs w:val="24"/>
        </w:rPr>
        <w:t xml:space="preserve"> Представительный орган муниципального образования не назначил выборы главы поселения в установленный срок. Избирательная комиссия поселения обратилась в прокуратуру по данному факту нарушения избирательного законодательства. Прокуратура обратилась в суд с заявлением о назначении муниципальных выборов. Суд назначил выборы главы поселения на второе воскресенье сентября. Дайте правовую оценку описанной ситуации.</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sidRPr="002E7F1E">
        <w:rPr>
          <w:rFonts w:ascii="Times New Roman" w:eastAsia="Times New Roman" w:hAnsi="Times New Roman" w:cs="Times New Roman"/>
          <w:sz w:val="24"/>
          <w:szCs w:val="24"/>
        </w:rPr>
        <w:t xml:space="preserve"> Избирательная комиссия субъекта РФ на выборах депутатов представительного органа муниципального образования сформировала численный и персональный состав </w:t>
      </w:r>
      <w:r w:rsidRPr="002E7F1E">
        <w:rPr>
          <w:rFonts w:ascii="Times New Roman" w:eastAsia="Times New Roman" w:hAnsi="Times New Roman" w:cs="Times New Roman"/>
          <w:sz w:val="24"/>
          <w:szCs w:val="24"/>
        </w:rPr>
        <w:lastRenderedPageBreak/>
        <w:t>избирательной комиссии муниципального образования, назначив председателя указанной избирательной комиссии. Оцените действия избирательной комиссии субъекта РФ.</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r w:rsidRPr="002E7F1E">
        <w:rPr>
          <w:rFonts w:ascii="Times New Roman" w:eastAsia="Times New Roman" w:hAnsi="Times New Roman" w:cs="Times New Roman"/>
          <w:sz w:val="24"/>
          <w:szCs w:val="24"/>
        </w:rPr>
        <w:t xml:space="preserve"> Муниципальный служащий изъявил желание выдвинуться на выборы депутатов представительного органа муниципального образования. В избирательной комиссии его заявление не приняли, мотивировав свой отказ тем, что муниципальный служащий не может быть депутатом. Правомерен ли отказ избирательной комиссии? Каков порядок выдвижения и регистрации кандидатов на муниципальных выборах?</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r w:rsidRPr="002E7F1E">
        <w:rPr>
          <w:rFonts w:ascii="Times New Roman" w:eastAsia="Times New Roman" w:hAnsi="Times New Roman" w:cs="Times New Roman"/>
          <w:sz w:val="24"/>
          <w:szCs w:val="24"/>
        </w:rPr>
        <w:t xml:space="preserve"> После официального опубликования результатов выборов один из избирателей обратился в суд с заявлением с просьбой признать результаты выборов недействительными. В основе заявления лежал тот факт, что избирательная комиссия была сформирована на пять дней позже срока, установленного законодательством, а также то обстоятельство, что персональный состав членов избирательной комиссии не был опубликован. Каким, по вашему мнению, должно быть решение суда? Кто вправе обращаться в суд с заявлением о признании результатов выборов недействительными?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w:t>
      </w:r>
      <w:r w:rsidRPr="00231E12">
        <w:rPr>
          <w:rFonts w:ascii="Times New Roman" w:eastAsia="Times New Roman" w:hAnsi="Times New Roman" w:cs="Times New Roman"/>
          <w:sz w:val="24"/>
          <w:szCs w:val="24"/>
        </w:rPr>
        <w:lastRenderedPageBreak/>
        <w:t>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Default="00331357" w:rsidP="007F4BB0">
      <w:pPr>
        <w:spacing w:after="0" w:line="240" w:lineRule="auto"/>
        <w:jc w:val="center"/>
        <w:rPr>
          <w:rFonts w:ascii="Times New Roman" w:eastAsia="Times New Roman" w:hAnsi="Times New Roman" w:cs="Times New Roman"/>
          <w:b/>
          <w:sz w:val="24"/>
          <w:szCs w:val="24"/>
        </w:rPr>
      </w:pPr>
    </w:p>
    <w:p w:rsidR="00B8794A" w:rsidRPr="00B8794A" w:rsidRDefault="00B8794A" w:rsidP="00B8794A">
      <w:pPr>
        <w:spacing w:after="0" w:line="240" w:lineRule="auto"/>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В.2 </w:t>
      </w:r>
      <w:r w:rsidR="002E7F1E">
        <w:rPr>
          <w:rFonts w:ascii="Times New Roman" w:eastAsia="Times New Roman" w:hAnsi="Times New Roman" w:cs="Times New Roman"/>
          <w:b/>
          <w:sz w:val="24"/>
          <w:szCs w:val="24"/>
        </w:rPr>
        <w:t>Работа с таблицей</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Раздел 3 Экономические и финансовые основы местного самоуправления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2E7F1E">
        <w:rPr>
          <w:rFonts w:ascii="Times New Roman" w:eastAsia="Times New Roman" w:hAnsi="Times New Roman" w:cs="Times New Roman"/>
          <w:sz w:val="24"/>
          <w:szCs w:val="24"/>
        </w:rPr>
        <w:t>Заполнить таблицу</w:t>
      </w:r>
    </w:p>
    <w:tbl>
      <w:tblPr>
        <w:tblStyle w:val="a9"/>
        <w:tblW w:w="0" w:type="auto"/>
        <w:tblLook w:val="04A0" w:firstRow="1" w:lastRow="0" w:firstColumn="1" w:lastColumn="0" w:noHBand="0" w:noVBand="1"/>
      </w:tblPr>
      <w:tblGrid>
        <w:gridCol w:w="1904"/>
        <w:gridCol w:w="1841"/>
        <w:gridCol w:w="1833"/>
        <w:gridCol w:w="1938"/>
        <w:gridCol w:w="1828"/>
      </w:tblGrid>
      <w:tr w:rsidR="002E7F1E" w:rsidRPr="00BC2C0C" w:rsidTr="002E7F1E">
        <w:tc>
          <w:tcPr>
            <w:tcW w:w="1904" w:type="dxa"/>
          </w:tcPr>
          <w:p w:rsidR="002E7F1E" w:rsidRPr="00BC2C0C" w:rsidRDefault="002E7F1E" w:rsidP="002E7F1E">
            <w:pPr>
              <w:jc w:val="center"/>
              <w:rPr>
                <w:b/>
                <w:sz w:val="24"/>
                <w:szCs w:val="24"/>
              </w:rPr>
            </w:pPr>
            <w:r>
              <w:rPr>
                <w:b/>
                <w:sz w:val="24"/>
                <w:szCs w:val="24"/>
              </w:rPr>
              <w:t xml:space="preserve">Параметр </w:t>
            </w:r>
          </w:p>
        </w:tc>
        <w:tc>
          <w:tcPr>
            <w:tcW w:w="1841" w:type="dxa"/>
          </w:tcPr>
          <w:p w:rsidR="002E7F1E" w:rsidRPr="00BC2C0C" w:rsidRDefault="002E7F1E" w:rsidP="002E7F1E">
            <w:pPr>
              <w:jc w:val="center"/>
              <w:rPr>
                <w:b/>
                <w:sz w:val="24"/>
                <w:szCs w:val="24"/>
              </w:rPr>
            </w:pPr>
            <w:r>
              <w:rPr>
                <w:b/>
                <w:sz w:val="24"/>
                <w:szCs w:val="24"/>
              </w:rPr>
              <w:t>субвенция</w:t>
            </w:r>
          </w:p>
        </w:tc>
        <w:tc>
          <w:tcPr>
            <w:tcW w:w="1833" w:type="dxa"/>
          </w:tcPr>
          <w:p w:rsidR="002E7F1E" w:rsidRPr="00BC2C0C" w:rsidRDefault="002E7F1E" w:rsidP="002E7F1E">
            <w:pPr>
              <w:jc w:val="center"/>
              <w:rPr>
                <w:b/>
                <w:sz w:val="24"/>
                <w:szCs w:val="24"/>
              </w:rPr>
            </w:pPr>
            <w:r>
              <w:rPr>
                <w:b/>
                <w:sz w:val="24"/>
                <w:szCs w:val="24"/>
              </w:rPr>
              <w:t>субсидия</w:t>
            </w:r>
          </w:p>
        </w:tc>
        <w:tc>
          <w:tcPr>
            <w:tcW w:w="1938" w:type="dxa"/>
          </w:tcPr>
          <w:p w:rsidR="002E7F1E" w:rsidRPr="00BC2C0C" w:rsidRDefault="002E7F1E" w:rsidP="002E7F1E">
            <w:pPr>
              <w:jc w:val="center"/>
              <w:rPr>
                <w:b/>
                <w:sz w:val="24"/>
                <w:szCs w:val="24"/>
              </w:rPr>
            </w:pPr>
            <w:r>
              <w:rPr>
                <w:b/>
                <w:sz w:val="24"/>
                <w:szCs w:val="24"/>
              </w:rPr>
              <w:t>муниципальное заимствование</w:t>
            </w:r>
          </w:p>
        </w:tc>
        <w:tc>
          <w:tcPr>
            <w:tcW w:w="1828" w:type="dxa"/>
          </w:tcPr>
          <w:p w:rsidR="002E7F1E" w:rsidRPr="00BC2C0C" w:rsidRDefault="002E7F1E" w:rsidP="002E7F1E">
            <w:pPr>
              <w:jc w:val="center"/>
              <w:rPr>
                <w:b/>
                <w:sz w:val="24"/>
                <w:szCs w:val="24"/>
              </w:rPr>
            </w:pPr>
            <w:r>
              <w:rPr>
                <w:b/>
                <w:sz w:val="24"/>
                <w:szCs w:val="24"/>
              </w:rPr>
              <w:t>дотация</w:t>
            </w:r>
          </w:p>
        </w:tc>
      </w:tr>
      <w:tr w:rsidR="002E7F1E" w:rsidTr="002E7F1E">
        <w:tc>
          <w:tcPr>
            <w:tcW w:w="1904" w:type="dxa"/>
          </w:tcPr>
          <w:p w:rsidR="002E7F1E" w:rsidRDefault="002E7F1E" w:rsidP="002E7F1E">
            <w:pPr>
              <w:jc w:val="both"/>
              <w:rPr>
                <w:sz w:val="24"/>
                <w:szCs w:val="24"/>
              </w:rPr>
            </w:pPr>
            <w:r>
              <w:rPr>
                <w:sz w:val="24"/>
                <w:szCs w:val="24"/>
              </w:rPr>
              <w:t>Кому предоставляется</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Кто принимает решение</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В каком размере</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С какой целью</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На основании какого акта</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bl>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2E7F1E">
        <w:rPr>
          <w:rFonts w:ascii="Times New Roman" w:eastAsia="Times New Roman" w:hAnsi="Times New Roman" w:cs="Times New Roman"/>
          <w:sz w:val="24"/>
          <w:szCs w:val="24"/>
        </w:rPr>
        <w:t>Провести сравнительный анализ и заполнить таблицу</w:t>
      </w:r>
    </w:p>
    <w:tbl>
      <w:tblPr>
        <w:tblStyle w:val="a9"/>
        <w:tblW w:w="0" w:type="auto"/>
        <w:tblLook w:val="04A0" w:firstRow="1" w:lastRow="0" w:firstColumn="1" w:lastColumn="0" w:noHBand="0" w:noVBand="1"/>
      </w:tblPr>
      <w:tblGrid>
        <w:gridCol w:w="1904"/>
        <w:gridCol w:w="1841"/>
        <w:gridCol w:w="1833"/>
        <w:gridCol w:w="1938"/>
      </w:tblGrid>
      <w:tr w:rsidR="002E7F1E" w:rsidRPr="00BC2C0C" w:rsidTr="002E7F1E">
        <w:tc>
          <w:tcPr>
            <w:tcW w:w="1904" w:type="dxa"/>
          </w:tcPr>
          <w:p w:rsidR="002E7F1E" w:rsidRPr="00BC2C0C" w:rsidRDefault="002E7F1E" w:rsidP="002E7F1E">
            <w:pPr>
              <w:jc w:val="center"/>
              <w:rPr>
                <w:b/>
                <w:sz w:val="24"/>
                <w:szCs w:val="24"/>
              </w:rPr>
            </w:pPr>
            <w:r>
              <w:rPr>
                <w:b/>
                <w:sz w:val="24"/>
                <w:szCs w:val="24"/>
              </w:rPr>
              <w:t xml:space="preserve">Параметр </w:t>
            </w:r>
          </w:p>
        </w:tc>
        <w:tc>
          <w:tcPr>
            <w:tcW w:w="1841" w:type="dxa"/>
          </w:tcPr>
          <w:p w:rsidR="002E7F1E" w:rsidRPr="00BC2C0C" w:rsidRDefault="002E7F1E" w:rsidP="002E7F1E">
            <w:pPr>
              <w:jc w:val="center"/>
              <w:rPr>
                <w:b/>
                <w:sz w:val="24"/>
                <w:szCs w:val="24"/>
              </w:rPr>
            </w:pPr>
            <w:r>
              <w:rPr>
                <w:b/>
                <w:sz w:val="24"/>
                <w:szCs w:val="24"/>
              </w:rPr>
              <w:t>налоги</w:t>
            </w:r>
          </w:p>
        </w:tc>
        <w:tc>
          <w:tcPr>
            <w:tcW w:w="1833" w:type="dxa"/>
          </w:tcPr>
          <w:p w:rsidR="002E7F1E" w:rsidRPr="00BC2C0C" w:rsidRDefault="002E7F1E" w:rsidP="002E7F1E">
            <w:pPr>
              <w:jc w:val="center"/>
              <w:rPr>
                <w:b/>
                <w:sz w:val="24"/>
                <w:szCs w:val="24"/>
              </w:rPr>
            </w:pPr>
            <w:r>
              <w:rPr>
                <w:b/>
                <w:sz w:val="24"/>
                <w:szCs w:val="24"/>
              </w:rPr>
              <w:t>сборы</w:t>
            </w:r>
          </w:p>
        </w:tc>
        <w:tc>
          <w:tcPr>
            <w:tcW w:w="1938" w:type="dxa"/>
          </w:tcPr>
          <w:p w:rsidR="002E7F1E" w:rsidRPr="00BC2C0C" w:rsidRDefault="002E7F1E" w:rsidP="002E7F1E">
            <w:pPr>
              <w:jc w:val="center"/>
              <w:rPr>
                <w:b/>
                <w:sz w:val="24"/>
                <w:szCs w:val="24"/>
              </w:rPr>
            </w:pPr>
            <w:r>
              <w:rPr>
                <w:b/>
                <w:sz w:val="24"/>
                <w:szCs w:val="24"/>
              </w:rPr>
              <w:t>средства самообложения</w:t>
            </w:r>
          </w:p>
        </w:tc>
      </w:tr>
      <w:tr w:rsidR="002E7F1E" w:rsidTr="002E7F1E">
        <w:tc>
          <w:tcPr>
            <w:tcW w:w="1904" w:type="dxa"/>
          </w:tcPr>
          <w:p w:rsidR="002E7F1E" w:rsidRDefault="002E7F1E" w:rsidP="002E7F1E">
            <w:pPr>
              <w:jc w:val="both"/>
              <w:rPr>
                <w:sz w:val="24"/>
                <w:szCs w:val="24"/>
              </w:rPr>
            </w:pPr>
            <w:r>
              <w:rPr>
                <w:sz w:val="24"/>
                <w:szCs w:val="24"/>
              </w:rPr>
              <w:t>Кто устанавливает</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Кто плательщик</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Каким актом закреплено</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bl>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331357" w:rsidRPr="002E7F1E" w:rsidRDefault="00331357" w:rsidP="002E7F1E">
      <w:pPr>
        <w:spacing w:after="0" w:line="240" w:lineRule="auto"/>
        <w:ind w:firstLine="709"/>
        <w:jc w:val="both"/>
        <w:rPr>
          <w:rFonts w:ascii="Times New Roman" w:eastAsia="Times New Roman" w:hAnsi="Times New Roman" w:cs="Times New Roman"/>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 xml:space="preserve">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w:t>
      </w:r>
      <w:r w:rsidR="00AA15B7" w:rsidRPr="00231E12">
        <w:rPr>
          <w:rFonts w:ascii="Times New Roman" w:eastAsia="Times New Roman" w:hAnsi="Times New Roman" w:cs="Times New Roman"/>
          <w:sz w:val="24"/>
          <w:szCs w:val="24"/>
        </w:rPr>
        <w:lastRenderedPageBreak/>
        <w:t>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21696D">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С.1 Практико-ориентированное задание</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w:t>
      </w:r>
      <w:r w:rsidRPr="00B8794A">
        <w:rPr>
          <w:rFonts w:ascii="Times New Roman" w:eastAsia="Times New Roman" w:hAnsi="Times New Roman" w:cs="Times New Roman"/>
          <w:sz w:val="24"/>
          <w:szCs w:val="24"/>
        </w:rPr>
        <w:t xml:space="preserve"> Территориальные основы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B8794A">
        <w:rPr>
          <w:rFonts w:ascii="Times New Roman" w:eastAsia="Times New Roman" w:hAnsi="Times New Roman" w:cs="Times New Roman"/>
          <w:sz w:val="24"/>
          <w:szCs w:val="24"/>
        </w:rPr>
        <w:t xml:space="preserve"> Подготовить проект-презентацию на темы по представленному плану:</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Pr="00B8794A">
        <w:rPr>
          <w:rFonts w:ascii="Times New Roman" w:eastAsia="Times New Roman" w:hAnsi="Times New Roman" w:cs="Times New Roman"/>
          <w:sz w:val="24"/>
          <w:szCs w:val="24"/>
        </w:rPr>
        <w:tab/>
        <w:t xml:space="preserve">Особенности организации местного самоуправления в городе федерального значения Москва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 (федеральное и региональное законодательство);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виды внутригородских муниципальных образований;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образование внутригородских муниципальных образований, установление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наименование органов МСУ в внутригородских муниципальных образованиях;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местного значения, относящиеся к компетенции внутригородских муниципальных образований (привести по 5-7 примеров)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Pr="00B8794A">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дефиниция (определение) термина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lastRenderedPageBreak/>
        <w:t>- создание, упразднение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особого режима безопасного функционирования предприятий и объектов в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согласования с федеральными органами исполнительной власти;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дополнительные требования к структуре органов МСУ в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участия населения в решении вопросов, связанных преобразованием ЗАТО, установлением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организации Городской округ Закрытое административно-территориальное образование Комаровский Оренбургской области» (сокращенно – ГО ЗАТО Комаровский).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Pr="00B8794A">
        <w:rPr>
          <w:rFonts w:ascii="Times New Roman" w:eastAsia="Times New Roman" w:hAnsi="Times New Roman" w:cs="Times New Roman"/>
          <w:sz w:val="24"/>
          <w:szCs w:val="24"/>
        </w:rPr>
        <w:t>Особенности организации местного самоуправления в наукоградах: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дефиниция (определение) термина «наукоград»;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требования к муниципальным образованиям, претендующим на статус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общие особенности оформления статуса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основная цель в приобретении статуса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условия получения межбюджетных трансфертов для осуществления мероприятий по развитию и поддержке социальной, инженерной и инновационной инфраструктуры наукоградов РФ;</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примеры наукоградов.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sidRPr="00B8794A">
        <w:rPr>
          <w:rFonts w:ascii="Times New Roman" w:eastAsia="Times New Roman" w:hAnsi="Times New Roman" w:cs="Times New Roman"/>
          <w:sz w:val="24"/>
          <w:szCs w:val="24"/>
        </w:rPr>
        <w:t>Особенности организации местного самоуправления в городе  федерального значения Санкт-Петербург</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 (федеральное и региональное законодательство);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виды внутригородских муниципальных образований;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образование внутригородских муниципальных образований, установление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наименование органов МСУ в внутригородских муниципальных образованиях;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местного значения, относящиеся к компетенции внутригородских муниципальных образований (привести по 5-7 примеров)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w:t>
      </w:r>
      <w:r w:rsidRPr="00B8794A">
        <w:rPr>
          <w:rFonts w:ascii="Times New Roman" w:eastAsia="Times New Roman" w:hAnsi="Times New Roman" w:cs="Times New Roman"/>
          <w:sz w:val="24"/>
          <w:szCs w:val="24"/>
        </w:rPr>
        <w:t>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формы организации жизни местного населения (виды общин);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принцип организационной самостоятельности общин;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порядок утверждения перечня районов Крайнего Севера и приравненных к ним местностей с ограниченными завозами грузов (продукции);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что может включаться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взаимоотношения общин малочисленных народов с органами государственной власти и органами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B8794A">
        <w:rPr>
          <w:rFonts w:ascii="Times New Roman" w:eastAsia="Times New Roman" w:hAnsi="Times New Roman" w:cs="Times New Roman"/>
          <w:sz w:val="24"/>
          <w:szCs w:val="24"/>
        </w:rPr>
        <w:t>Представить характеристику территориальной основы Вашего муниципального образования: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указать к какому виду муниципальных образований относится Ваше МО (указать ссылку на статью Устава, в которой данное положение содержится);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дать определение (основываясь на положениях федерального законодательства);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если у Вас муниципальный район, указать количество и перечислить все сельские поселения, входящие в состав муниципального района (основываясь на положениях Устава);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lastRenderedPageBreak/>
        <w:t>- если у Вас сельское поселение, указать в какой муниципальный район оно входит и какие еще сельские поседения входят в данный муниципальный район (основываясь на Уставах сельского поседения и Устава муниципального района)</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w:t>
      </w:r>
      <w:r w:rsidRPr="00B8794A">
        <w:rPr>
          <w:rFonts w:ascii="Times New Roman" w:eastAsia="Times New Roman" w:hAnsi="Times New Roman" w:cs="Times New Roman"/>
          <w:sz w:val="24"/>
          <w:szCs w:val="24"/>
        </w:rPr>
        <w:t xml:space="preserve"> Экономические и финансовые основы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B8794A">
        <w:rPr>
          <w:rFonts w:ascii="Times New Roman" w:eastAsia="Times New Roman" w:hAnsi="Times New Roman" w:cs="Times New Roman"/>
          <w:sz w:val="24"/>
          <w:szCs w:val="24"/>
        </w:rPr>
        <w:t xml:space="preserve">Раскрыть финансовые основы своего муниципального образования: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привести выдержку из устава своего муниципального образования относительно бюджета Вашего муниципального образования, муниципальных заимствований;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 ознакомьтесь с решением представительного органа вашего муниципального образования о бюджете на 2020 год и приведите некоторые его характеристики: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а) общий размер и структура доходов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б) общий размер и структура расходов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в) дефицит или профицит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г) межбюджетные трансферты;</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г) стадии бюджетного процесса в Вашем муниципальном образовании</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w:t>
      </w:r>
      <w:r w:rsidRPr="00B8794A">
        <w:rPr>
          <w:rFonts w:ascii="Times New Roman" w:eastAsia="Times New Roman" w:hAnsi="Times New Roman" w:cs="Times New Roman"/>
          <w:sz w:val="24"/>
          <w:szCs w:val="24"/>
        </w:rPr>
        <w:t xml:space="preserve"> Организационные основы местного самоуправления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B8794A">
        <w:rPr>
          <w:rFonts w:ascii="Times New Roman" w:eastAsia="Times New Roman" w:hAnsi="Times New Roman" w:cs="Times New Roman"/>
          <w:sz w:val="24"/>
          <w:szCs w:val="24"/>
        </w:rPr>
        <w:t>Выполнить практическое задание: подготовить проект-презентацию</w:t>
      </w:r>
      <w:r>
        <w:rPr>
          <w:rFonts w:ascii="Times New Roman" w:eastAsia="Times New Roman" w:hAnsi="Times New Roman" w:cs="Times New Roman"/>
          <w:sz w:val="24"/>
          <w:szCs w:val="24"/>
        </w:rPr>
        <w:t xml:space="preserve"> по представленному плану</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Pr="00B8794A">
        <w:rPr>
          <w:rFonts w:ascii="Times New Roman" w:eastAsia="Times New Roman" w:hAnsi="Times New Roman" w:cs="Times New Roman"/>
          <w:sz w:val="24"/>
          <w:szCs w:val="24"/>
        </w:rPr>
        <w:t xml:space="preserve"> Инструктаж преподавателя о подготовке проекта-презентации о конкретном муниципальном образовании Оренбургской области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B8794A">
        <w:rPr>
          <w:rFonts w:ascii="Times New Roman" w:eastAsia="Times New Roman" w:hAnsi="Times New Roman" w:cs="Times New Roman"/>
          <w:sz w:val="24"/>
          <w:szCs w:val="24"/>
        </w:rPr>
        <w:t>Сбор информации: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историческая справка (краткие данные о том, когда и как образовалось муниципальное образование;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правовые основы (устав (кем, когда принят), иные муниципальные правовые акты (решения,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территориальные основы (указать к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экономические основы (охарактеризовать что входит в состав муниципального имущества (здания, учреждения, предприятия и т.д. (муниципальные), привести конкретные примеры);</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финансовые основы (охарактеризовать основные параметры местного бюджета на текущий год;);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система органов местного самоуправления и способ их организации (здесь необходимо указать также ФИО главы муниципального образования, когда и на какой срок 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муниципального образования (в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sidRPr="00B8794A">
        <w:rPr>
          <w:rFonts w:ascii="Times New Roman" w:eastAsia="Times New Roman" w:hAnsi="Times New Roman" w:cs="Times New Roman"/>
          <w:sz w:val="24"/>
          <w:szCs w:val="24"/>
        </w:rPr>
        <w:t xml:space="preserve"> Оформление проекта-презентации и его защита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sidRPr="00B8794A">
        <w:rPr>
          <w:rFonts w:ascii="Times New Roman" w:eastAsia="Times New Roman" w:hAnsi="Times New Roman" w:cs="Times New Roman"/>
          <w:sz w:val="24"/>
          <w:szCs w:val="24"/>
        </w:rPr>
        <w:t xml:space="preserve"> Оценивание проекта преподавателем</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5</w:t>
      </w:r>
      <w:r w:rsidRPr="00B8794A">
        <w:rPr>
          <w:rFonts w:ascii="Times New Roman" w:eastAsia="Times New Roman" w:hAnsi="Times New Roman" w:cs="Times New Roman"/>
          <w:sz w:val="24"/>
          <w:szCs w:val="24"/>
        </w:rPr>
        <w:t xml:space="preserve"> Компетенция и полномочия органов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B8794A">
        <w:rPr>
          <w:rFonts w:ascii="Times New Roman" w:eastAsia="Times New Roman" w:hAnsi="Times New Roman" w:cs="Times New Roman"/>
          <w:sz w:val="24"/>
          <w:szCs w:val="24"/>
        </w:rPr>
        <w:t>Директор муниципальной школы принял решение освободить часть учебных помещений и сдавать их в аренду предпринимательским структурам. За разрешением он обратился в отдел образования местной администрации. Подготовьте ответ специалиста данного отдела.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B8794A">
        <w:rPr>
          <w:rFonts w:ascii="Times New Roman" w:eastAsia="Times New Roman" w:hAnsi="Times New Roman" w:cs="Times New Roman"/>
          <w:sz w:val="24"/>
          <w:szCs w:val="24"/>
        </w:rPr>
        <w:t xml:space="preserve"> На юридическую экспертизу в правовое управление администрации области поступил проект положения о комитете по управлению имуществом области. В нем, в частности, было указано, что комитет по управлению имуществом осуществляет закупки товаров, работ, услуг для обеспечения муниципальных нужд. Подготовьте заключение по данному пункту положения.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B8794A" w:rsidRDefault="00B8794A" w:rsidP="00C6514B">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Вопросы к зачету по дисциплине</w:t>
      </w:r>
      <w:r w:rsidR="00C6514B" w:rsidRPr="00B8794A">
        <w:rPr>
          <w:rFonts w:ascii="Times New Roman" w:eastAsia="Times New Roman" w:hAnsi="Times New Roman" w:cs="Times New Roman"/>
          <w:sz w:val="24"/>
          <w:szCs w:val="24"/>
        </w:rPr>
        <w:t>:</w:t>
      </w:r>
    </w:p>
    <w:p w:rsidR="00C6514B" w:rsidRPr="00B8794A" w:rsidRDefault="00C6514B"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Предмет, методы, система муниципального права. Муниципальное право, как наука, учебная дисциплина и отрасль права.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Развитие местного самоуправления в России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Источники муниципального права: понятие, виды,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Понятие, виды муниципально-правовых норм.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Муниципально-правовые отношения: понятие, субъекты,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Общие принципы организации местного самоуправления. Особенности организации местного самоуправления на территории Оренбургской области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Система гарантий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Правовая основа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Понятие и система муниципальных правовых актов.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Подготовка, принятие, вступление в силу, отмена муниципальных правовых актов и приостановление их действия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Устав муниципального образования: признаки, особенности принятия, государственная регистрация.</w:t>
      </w:r>
      <w:r w:rsidRPr="00B8794A">
        <w:rPr>
          <w:rFonts w:ascii="Times New Roman" w:hAnsi="Times New Roman" w:cs="Times New Roman"/>
          <w:sz w:val="24"/>
          <w:szCs w:val="24"/>
        </w:rPr>
        <w:tab/>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Понятие и принципы территориальной организации местного самоуправления. Муниципальное образование: понятие, признаки, виды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Установление и изменение границ муниципальных образований. Преобразование муниципальных образований. Упразднение поселений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Особенности организации местного самоуправления на отдельных территориях: наукоградах, на территории инновационного центра «Сколково», на территориях опережающего социально-экономического развития, инновационных научно-технологических центров</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Особенности организации местного самоуправления на отдельных территориях: в закрытых административно-территориальных образованиях, в городах федерального значения, в районах Крайнего Севера и приравненных к ним местностях, на приграничных территориях.</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Формы непосредственного осуществления населением местного самоуправления: общая характеристика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Муниципальные выборы: понятие, избираемые органы, применяемая избирательная система, особенности проведения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Местный референдум: понятие, вопросы, выносимые на местный референдум, стадии проведения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Публичные слушания: понятие, порядок организации и проведения, вопросы, выносимые на публичные слушания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lastRenderedPageBreak/>
        <w:t>Обращения граждан в органы местного самоуправления: нормативно-правовая база, порядок и условия обращения. Правотворческая инициатива граждан: понятие,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Система органов местного самоуправления: общая характеристика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Представительный орган муниципального образования: понятие, структура, порядок образования,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Исполнительно-распорядительный орган местного самоуправления (местная администрация): структура, порядок образования,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Контрольно-счетный орган муниципального образования, избирательная комиссия муниципального образования: правовой статус,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Муниципальная служба: понятие, нормативно-правовая база, принципы. Соотношение муниципальной должности и должности муниципальной службы.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муниципального служащего: права, обязанности, ограничения, запреты. Порядок поступления на муниципальную службу, ее прохождения и прекращения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Экономическая основа местного самоуправления: понятие, содержание, правовое регулирование</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Создание и управление муниципальной собственностью: правовое регулирование,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Местный бюджет: понятие, источники формирования и расходования. Бюджетный процесс в муниципальных образованиях: понятие, стадии,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Понятие и виды ответственности органов и должностных лиц местного самоуправления: перед населением, перед государством, перед физическими и юридическими лицами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Контроль и надзор за деятельностью органов и должностных лиц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Предметы ведения местного самоуправления: понятие, правовое регулирование. Вопросы местного значения.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области планово-финансовой деятельности. Муниципальные планы и программы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отдельных сферах:</w:t>
      </w:r>
      <w:r w:rsidRPr="00B8794A">
        <w:rPr>
          <w:sz w:val="24"/>
          <w:szCs w:val="24"/>
        </w:rPr>
        <w:t xml:space="preserve"> </w:t>
      </w:r>
      <w:r w:rsidRPr="00B8794A">
        <w:rPr>
          <w:rFonts w:ascii="Times New Roman" w:hAnsi="Times New Roman" w:cs="Times New Roman"/>
          <w:sz w:val="24"/>
          <w:szCs w:val="24"/>
        </w:rPr>
        <w:t>в области жилищного и коммунального хозяйства, строительства и транспорта, охраны общественного порядка, гражданской обороны, обеспечения безопасности населения.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отдельных сферах: в области использования и охраны земли и других природных ресурсов, благоустройства и охраны окружающей среды, сельскохозяйственного производства.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Реализация полномочий местного самоуправления в отдельных сферах: в сфере связи, общественного питания, торговли и бытового обслуживания населения, образования и культуры.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B8794A">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2D31C9">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2D31C9">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2D31C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2D31C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2D31C9">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2D31C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2D31C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2D31C9">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2D31C9">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Pr>
                <w:sz w:val="24"/>
                <w:szCs w:val="24"/>
              </w:rPr>
              <w:t>п</w:t>
            </w:r>
            <w:r w:rsidRPr="00C6514B">
              <w:rPr>
                <w:sz w:val="24"/>
                <w:szCs w:val="24"/>
              </w:rPr>
              <w:t xml:space="preserve">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w:t>
            </w:r>
            <w:r w:rsidRPr="00C6514B">
              <w:rPr>
                <w:sz w:val="24"/>
                <w:szCs w:val="24"/>
              </w:rPr>
              <w:lastRenderedPageBreak/>
              <w:t>слабо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2D31C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2D31C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2D31C9">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2D31C9">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2D31C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2D31C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2D31C9">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C6514B">
            <w:pPr>
              <w:jc w:val="both"/>
              <w:rPr>
                <w:sz w:val="24"/>
                <w:szCs w:val="24"/>
              </w:rPr>
            </w:pPr>
            <w:r w:rsidRPr="00C6514B">
              <w:rPr>
                <w:sz w:val="24"/>
                <w:szCs w:val="24"/>
              </w:rPr>
              <w:t xml:space="preserve">не готов к участию в деловой игре, необходимые юридические документы представляет с грубыми </w:t>
            </w:r>
            <w:r w:rsidRPr="00C6514B">
              <w:rPr>
                <w:sz w:val="24"/>
                <w:szCs w:val="24"/>
              </w:rPr>
              <w:lastRenderedPageBreak/>
              <w:t>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B8794A" w:rsidRPr="00842EDB" w:rsidRDefault="00B8794A" w:rsidP="00B8794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B8794A" w:rsidRPr="00EF542A" w:rsidTr="00D1481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4-балльная</w:t>
            </w:r>
          </w:p>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8794A" w:rsidRDefault="00B8794A" w:rsidP="00D14812">
            <w:pPr>
              <w:jc w:val="both"/>
              <w:rPr>
                <w:sz w:val="24"/>
                <w:szCs w:val="24"/>
              </w:rPr>
            </w:pPr>
            <w:r>
              <w:rPr>
                <w:sz w:val="24"/>
                <w:szCs w:val="24"/>
              </w:rPr>
              <w:t>1. Самостоятельность выполнения задания</w:t>
            </w:r>
          </w:p>
          <w:p w:rsidR="00B8794A" w:rsidRDefault="00B8794A" w:rsidP="00D1481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B8794A" w:rsidRDefault="00B8794A" w:rsidP="00D1481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B8794A" w:rsidRDefault="00B8794A" w:rsidP="00D1481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B8794A" w:rsidRDefault="00B8794A" w:rsidP="00D1481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B8794A" w:rsidRDefault="00B8794A" w:rsidP="00D14812">
            <w:pPr>
              <w:jc w:val="both"/>
              <w:rPr>
                <w:sz w:val="24"/>
                <w:szCs w:val="24"/>
              </w:rPr>
            </w:pPr>
            <w:r>
              <w:rPr>
                <w:sz w:val="24"/>
                <w:szCs w:val="24"/>
              </w:rPr>
              <w:t>6. Правильность составления юридического документа</w:t>
            </w:r>
          </w:p>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 xml:space="preserve">юридический </w:t>
            </w:r>
            <w:r w:rsidRPr="00842EDB">
              <w:rPr>
                <w:sz w:val="24"/>
                <w:szCs w:val="24"/>
              </w:rPr>
              <w:t>документ</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842EDB">
              <w:rPr>
                <w:sz w:val="24"/>
                <w:szCs w:val="24"/>
              </w:rPr>
              <w:t xml:space="preserve"> документа</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842EDB">
              <w:rPr>
                <w:sz w:val="24"/>
                <w:szCs w:val="24"/>
              </w:rPr>
              <w:t xml:space="preserve"> документ составлен с помощью преподавателя</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382A75">
              <w:rPr>
                <w:rFonts w:eastAsia="Calibri"/>
                <w:sz w:val="24"/>
                <w:szCs w:val="24"/>
                <w:lang w:eastAsia="en-US"/>
              </w:rPr>
              <w:t>Задание не выполнено</w:t>
            </w:r>
          </w:p>
        </w:tc>
      </w:tr>
    </w:tbl>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C6514B" w:rsidRDefault="007C00B3"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Выполнение практико-ориентированного задания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В условиях практико-ориентированного задания описывается 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Форма предоставления ответа студента: письменная или работа в  системе электронного обучения Мoodle. Условием положительной оценки выполненного задания является отсутствие грубых ошибок и приемлемая степень оформления документа. Задание не может быть засчитано, если преподаватель обнаружит факт дословного списывания источника или копирования из интернета. </w:t>
      </w:r>
    </w:p>
    <w:p w:rsidR="00B8794A" w:rsidRDefault="00B8794A" w:rsidP="003807F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Зачет</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w:t>
      </w:r>
      <w:r w:rsidRPr="00B8794A">
        <w:rPr>
          <w:rFonts w:ascii="Times New Roman" w:eastAsia="Times New Roman" w:hAnsi="Times New Roman" w:cs="Times New Roman"/>
          <w:sz w:val="24"/>
          <w:szCs w:val="24"/>
        </w:rPr>
        <w:lastRenderedPageBreak/>
        <w:t xml:space="preserve">обучения. Промежуточная аттестация по дисциплине «Избирательное право и избирательный процесс»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При явке на зачет студенты обязаны иметь при себе зачетную книжку.</w:t>
      </w:r>
      <w:r w:rsidRPr="00B8794A">
        <w:t xml:space="preserve"> </w:t>
      </w:r>
      <w:r w:rsidRPr="00B8794A">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а) имеет положительные оценки за оба рубежных контроля;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highlight w:val="yellow"/>
        </w:rPr>
      </w:pPr>
      <w:r w:rsidRPr="00B8794A">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E7" w:rsidRDefault="00EF0FE7" w:rsidP="00A13401">
      <w:pPr>
        <w:spacing w:after="0" w:line="240" w:lineRule="auto"/>
      </w:pPr>
      <w:r>
        <w:separator/>
      </w:r>
    </w:p>
  </w:endnote>
  <w:endnote w:type="continuationSeparator" w:id="0">
    <w:p w:rsidR="00EF0FE7" w:rsidRDefault="00EF0FE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E7F1E" w:rsidRPr="004A2506" w:rsidRDefault="002E7F1E">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910101">
          <w:rPr>
            <w:noProof/>
            <w:sz w:val="24"/>
            <w:szCs w:val="24"/>
          </w:rPr>
          <w:t>6</w:t>
        </w:r>
        <w:r w:rsidRPr="004A2506">
          <w:rPr>
            <w:sz w:val="24"/>
            <w:szCs w:val="24"/>
          </w:rPr>
          <w:fldChar w:fldCharType="end"/>
        </w:r>
      </w:p>
    </w:sdtContent>
  </w:sdt>
  <w:p w:rsidR="002E7F1E" w:rsidRDefault="002E7F1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E7" w:rsidRDefault="00EF0FE7" w:rsidP="00A13401">
      <w:pPr>
        <w:spacing w:after="0" w:line="240" w:lineRule="auto"/>
      </w:pPr>
      <w:r>
        <w:separator/>
      </w:r>
    </w:p>
  </w:footnote>
  <w:footnote w:type="continuationSeparator" w:id="0">
    <w:p w:rsidR="00EF0FE7" w:rsidRDefault="00EF0FE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D004D5"/>
    <w:multiLevelType w:val="hybridMultilevel"/>
    <w:tmpl w:val="152A2E3E"/>
    <w:lvl w:ilvl="0" w:tplc="E2406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9"/>
  </w:num>
  <w:num w:numId="3">
    <w:abstractNumId w:val="6"/>
  </w:num>
  <w:num w:numId="4">
    <w:abstractNumId w:val="24"/>
  </w:num>
  <w:num w:numId="5">
    <w:abstractNumId w:val="14"/>
  </w:num>
  <w:num w:numId="6">
    <w:abstractNumId w:val="22"/>
  </w:num>
  <w:num w:numId="7">
    <w:abstractNumId w:val="65"/>
  </w:num>
  <w:num w:numId="8">
    <w:abstractNumId w:val="37"/>
  </w:num>
  <w:num w:numId="9">
    <w:abstractNumId w:val="80"/>
  </w:num>
  <w:num w:numId="10">
    <w:abstractNumId w:val="55"/>
  </w:num>
  <w:num w:numId="11">
    <w:abstractNumId w:val="52"/>
  </w:num>
  <w:num w:numId="12">
    <w:abstractNumId w:val="63"/>
  </w:num>
  <w:num w:numId="13">
    <w:abstractNumId w:val="43"/>
  </w:num>
  <w:num w:numId="14">
    <w:abstractNumId w:val="51"/>
  </w:num>
  <w:num w:numId="15">
    <w:abstractNumId w:val="20"/>
  </w:num>
  <w:num w:numId="16">
    <w:abstractNumId w:val="67"/>
  </w:num>
  <w:num w:numId="17">
    <w:abstractNumId w:val="54"/>
  </w:num>
  <w:num w:numId="18">
    <w:abstractNumId w:val="16"/>
  </w:num>
  <w:num w:numId="19">
    <w:abstractNumId w:val="58"/>
  </w:num>
  <w:num w:numId="20">
    <w:abstractNumId w:val="38"/>
  </w:num>
  <w:num w:numId="21">
    <w:abstractNumId w:val="61"/>
  </w:num>
  <w:num w:numId="22">
    <w:abstractNumId w:val="32"/>
  </w:num>
  <w:num w:numId="23">
    <w:abstractNumId w:val="56"/>
  </w:num>
  <w:num w:numId="24">
    <w:abstractNumId w:val="45"/>
  </w:num>
  <w:num w:numId="25">
    <w:abstractNumId w:val="48"/>
  </w:num>
  <w:num w:numId="26">
    <w:abstractNumId w:val="21"/>
  </w:num>
  <w:num w:numId="27">
    <w:abstractNumId w:val="47"/>
  </w:num>
  <w:num w:numId="28">
    <w:abstractNumId w:val="17"/>
  </w:num>
  <w:num w:numId="29">
    <w:abstractNumId w:val="9"/>
  </w:num>
  <w:num w:numId="30">
    <w:abstractNumId w:val="8"/>
  </w:num>
  <w:num w:numId="31">
    <w:abstractNumId w:val="66"/>
  </w:num>
  <w:num w:numId="32">
    <w:abstractNumId w:val="40"/>
  </w:num>
  <w:num w:numId="33">
    <w:abstractNumId w:val="71"/>
  </w:num>
  <w:num w:numId="34">
    <w:abstractNumId w:val="30"/>
  </w:num>
  <w:num w:numId="35">
    <w:abstractNumId w:val="44"/>
  </w:num>
  <w:num w:numId="36">
    <w:abstractNumId w:val="23"/>
  </w:num>
  <w:num w:numId="37">
    <w:abstractNumId w:val="42"/>
  </w:num>
  <w:num w:numId="38">
    <w:abstractNumId w:val="74"/>
  </w:num>
  <w:num w:numId="39">
    <w:abstractNumId w:val="72"/>
  </w:num>
  <w:num w:numId="40">
    <w:abstractNumId w:val="3"/>
  </w:num>
  <w:num w:numId="41">
    <w:abstractNumId w:val="26"/>
  </w:num>
  <w:num w:numId="42">
    <w:abstractNumId w:val="39"/>
  </w:num>
  <w:num w:numId="43">
    <w:abstractNumId w:val="78"/>
  </w:num>
  <w:num w:numId="44">
    <w:abstractNumId w:val="57"/>
  </w:num>
  <w:num w:numId="45">
    <w:abstractNumId w:val="4"/>
  </w:num>
  <w:num w:numId="46">
    <w:abstractNumId w:val="70"/>
  </w:num>
  <w:num w:numId="47">
    <w:abstractNumId w:val="33"/>
  </w:num>
  <w:num w:numId="48">
    <w:abstractNumId w:val="68"/>
  </w:num>
  <w:num w:numId="49">
    <w:abstractNumId w:val="76"/>
  </w:num>
  <w:num w:numId="50">
    <w:abstractNumId w:val="13"/>
  </w:num>
  <w:num w:numId="51">
    <w:abstractNumId w:val="60"/>
  </w:num>
  <w:num w:numId="52">
    <w:abstractNumId w:val="2"/>
  </w:num>
  <w:num w:numId="53">
    <w:abstractNumId w:val="0"/>
  </w:num>
  <w:num w:numId="54">
    <w:abstractNumId w:val="75"/>
  </w:num>
  <w:num w:numId="55">
    <w:abstractNumId w:val="35"/>
  </w:num>
  <w:num w:numId="56">
    <w:abstractNumId w:val="27"/>
  </w:num>
  <w:num w:numId="57">
    <w:abstractNumId w:val="10"/>
  </w:num>
  <w:num w:numId="58">
    <w:abstractNumId w:val="12"/>
  </w:num>
  <w:num w:numId="59">
    <w:abstractNumId w:val="28"/>
  </w:num>
  <w:num w:numId="60">
    <w:abstractNumId w:val="59"/>
  </w:num>
  <w:num w:numId="61">
    <w:abstractNumId w:val="31"/>
  </w:num>
  <w:num w:numId="62">
    <w:abstractNumId w:val="77"/>
  </w:num>
  <w:num w:numId="63">
    <w:abstractNumId w:val="15"/>
  </w:num>
  <w:num w:numId="64">
    <w:abstractNumId w:val="36"/>
  </w:num>
  <w:num w:numId="65">
    <w:abstractNumId w:val="29"/>
  </w:num>
  <w:num w:numId="66">
    <w:abstractNumId w:val="79"/>
  </w:num>
  <w:num w:numId="67">
    <w:abstractNumId w:val="49"/>
  </w:num>
  <w:num w:numId="68">
    <w:abstractNumId w:val="46"/>
  </w:num>
  <w:num w:numId="69">
    <w:abstractNumId w:val="50"/>
  </w:num>
  <w:num w:numId="70">
    <w:abstractNumId w:val="11"/>
  </w:num>
  <w:num w:numId="71">
    <w:abstractNumId w:val="69"/>
  </w:num>
  <w:num w:numId="72">
    <w:abstractNumId w:val="64"/>
  </w:num>
  <w:num w:numId="73">
    <w:abstractNumId w:val="5"/>
  </w:num>
  <w:num w:numId="74">
    <w:abstractNumId w:val="62"/>
  </w:num>
  <w:num w:numId="75">
    <w:abstractNumId w:val="41"/>
  </w:num>
  <w:num w:numId="76">
    <w:abstractNumId w:val="25"/>
  </w:num>
  <w:num w:numId="77">
    <w:abstractNumId w:val="73"/>
  </w:num>
  <w:num w:numId="78">
    <w:abstractNumId w:val="34"/>
  </w:num>
  <w:num w:numId="79">
    <w:abstractNumId w:val="7"/>
  </w:num>
  <w:num w:numId="80">
    <w:abstractNumId w:val="53"/>
  </w:num>
  <w:num w:numId="81">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46866"/>
    <w:rsid w:val="000A2F07"/>
    <w:rsid w:val="000D691E"/>
    <w:rsid w:val="000E6608"/>
    <w:rsid w:val="000F7287"/>
    <w:rsid w:val="001166DB"/>
    <w:rsid w:val="00121CA7"/>
    <w:rsid w:val="001303CB"/>
    <w:rsid w:val="001467A0"/>
    <w:rsid w:val="0016570E"/>
    <w:rsid w:val="00175392"/>
    <w:rsid w:val="0018178B"/>
    <w:rsid w:val="001A65F8"/>
    <w:rsid w:val="001E7643"/>
    <w:rsid w:val="001F39EA"/>
    <w:rsid w:val="0021696D"/>
    <w:rsid w:val="00231E12"/>
    <w:rsid w:val="0025570B"/>
    <w:rsid w:val="002647E7"/>
    <w:rsid w:val="002831A2"/>
    <w:rsid w:val="002C651E"/>
    <w:rsid w:val="002D31C9"/>
    <w:rsid w:val="002E7F1E"/>
    <w:rsid w:val="003078EA"/>
    <w:rsid w:val="00331357"/>
    <w:rsid w:val="003344F0"/>
    <w:rsid w:val="00346558"/>
    <w:rsid w:val="003807FA"/>
    <w:rsid w:val="00391F5B"/>
    <w:rsid w:val="003A4A2B"/>
    <w:rsid w:val="003C7117"/>
    <w:rsid w:val="003D1767"/>
    <w:rsid w:val="003E0AFF"/>
    <w:rsid w:val="00410B31"/>
    <w:rsid w:val="004112D5"/>
    <w:rsid w:val="004140F5"/>
    <w:rsid w:val="0045164B"/>
    <w:rsid w:val="00490927"/>
    <w:rsid w:val="004A2506"/>
    <w:rsid w:val="004A7724"/>
    <w:rsid w:val="005002EA"/>
    <w:rsid w:val="00504D7B"/>
    <w:rsid w:val="00544357"/>
    <w:rsid w:val="00546827"/>
    <w:rsid w:val="005C1EE4"/>
    <w:rsid w:val="005C58D7"/>
    <w:rsid w:val="005F1A2E"/>
    <w:rsid w:val="006008AB"/>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76C04"/>
    <w:rsid w:val="00783C33"/>
    <w:rsid w:val="007A0598"/>
    <w:rsid w:val="007A0F1C"/>
    <w:rsid w:val="007A78B9"/>
    <w:rsid w:val="007C00B3"/>
    <w:rsid w:val="007C1AD5"/>
    <w:rsid w:val="007F4BB0"/>
    <w:rsid w:val="00872001"/>
    <w:rsid w:val="00872E45"/>
    <w:rsid w:val="00873DDB"/>
    <w:rsid w:val="008A2A56"/>
    <w:rsid w:val="008D529C"/>
    <w:rsid w:val="008E6A05"/>
    <w:rsid w:val="00910101"/>
    <w:rsid w:val="009445C1"/>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8794A"/>
    <w:rsid w:val="00BC2C6B"/>
    <w:rsid w:val="00BD4150"/>
    <w:rsid w:val="00BE443D"/>
    <w:rsid w:val="00C27A04"/>
    <w:rsid w:val="00C62246"/>
    <w:rsid w:val="00C6514B"/>
    <w:rsid w:val="00CB38AF"/>
    <w:rsid w:val="00CD28FA"/>
    <w:rsid w:val="00CE14DC"/>
    <w:rsid w:val="00D070AD"/>
    <w:rsid w:val="00D15A1E"/>
    <w:rsid w:val="00D40021"/>
    <w:rsid w:val="00D82581"/>
    <w:rsid w:val="00D8393A"/>
    <w:rsid w:val="00DB4F07"/>
    <w:rsid w:val="00DE2D7D"/>
    <w:rsid w:val="00E20936"/>
    <w:rsid w:val="00E629A4"/>
    <w:rsid w:val="00E76B5B"/>
    <w:rsid w:val="00E774FB"/>
    <w:rsid w:val="00E87A3E"/>
    <w:rsid w:val="00E96129"/>
    <w:rsid w:val="00EA2F0D"/>
    <w:rsid w:val="00EA79A7"/>
    <w:rsid w:val="00EF0FE7"/>
    <w:rsid w:val="00EF33E6"/>
    <w:rsid w:val="00F16573"/>
    <w:rsid w:val="00F23E9C"/>
    <w:rsid w:val="00F62AAC"/>
    <w:rsid w:val="00F74334"/>
    <w:rsid w:val="00FA1A70"/>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913CF-98AF-41A2-9C18-D958B1B8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58</Pages>
  <Words>21292</Words>
  <Characters>121365</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10</cp:revision>
  <cp:lastPrinted>2019-10-30T06:32:00Z</cp:lastPrinted>
  <dcterms:created xsi:type="dcterms:W3CDTF">2019-12-06T06:54:00Z</dcterms:created>
  <dcterms:modified xsi:type="dcterms:W3CDTF">2022-03-26T06:17:00Z</dcterms:modified>
</cp:coreProperties>
</file>