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B11D60" w:rsidP="009C5FB4">
      <w:pPr>
        <w:pStyle w:val="ReportHead"/>
        <w:suppressAutoHyphens/>
        <w:rPr>
          <w:i/>
          <w:u w:val="single"/>
        </w:rPr>
      </w:pPr>
      <w:r>
        <w:rPr>
          <w:i/>
          <w:u w:val="single"/>
        </w:rPr>
        <w:t>Начальное образование</w:t>
      </w:r>
      <w:bookmarkStart w:id="0" w:name="_GoBack"/>
      <w:bookmarkEnd w:id="0"/>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E31925">
        <w:rPr>
          <w:rFonts w:eastAsia="Times New Roman"/>
          <w:sz w:val="28"/>
          <w:szCs w:val="28"/>
        </w:rPr>
        <w:t>2</w:t>
      </w:r>
      <w:r w:rsidR="00FA0507">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6B86"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факультета  </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FA0507"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FA0507"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FA0507" w:rsidRPr="00F07120" w:rsidTr="00E42B85">
        <w:trPr>
          <w:trHeight w:val="4416"/>
        </w:trPr>
        <w:tc>
          <w:tcPr>
            <w:tcW w:w="1701" w:type="dxa"/>
            <w:vMerge w:val="restart"/>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FA0507" w:rsidRPr="00F07120" w:rsidRDefault="00FA0507"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FA0507" w:rsidRPr="00F07120" w:rsidRDefault="00FA0507" w:rsidP="00E42B85">
            <w:pPr>
              <w:keepNext/>
              <w:keepLines/>
              <w:widowControl w:val="0"/>
              <w:spacing w:after="0" w:line="240" w:lineRule="auto"/>
              <w:jc w:val="both"/>
              <w:rPr>
                <w:sz w:val="24"/>
              </w:rPr>
            </w:pPr>
          </w:p>
          <w:p w:rsidR="00FA0507" w:rsidRPr="00F07120" w:rsidRDefault="00FA0507"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FA0507" w:rsidRPr="00F07120" w:rsidRDefault="00FA0507" w:rsidP="00E42B85">
            <w:pPr>
              <w:keepNext/>
              <w:keepLines/>
              <w:widowControl w:val="0"/>
              <w:spacing w:after="0" w:line="240" w:lineRule="auto"/>
              <w:jc w:val="both"/>
              <w:rPr>
                <w:sz w:val="24"/>
              </w:rPr>
            </w:pPr>
          </w:p>
          <w:p w:rsidR="00FA0507" w:rsidRPr="00F07120" w:rsidRDefault="00FA0507"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FA0507" w:rsidRPr="00F07120" w:rsidRDefault="00FA0507" w:rsidP="00E42B85">
            <w:pPr>
              <w:keepNext/>
              <w:keepLines/>
              <w:widowControl w:val="0"/>
              <w:autoSpaceDE w:val="0"/>
              <w:autoSpaceDN w:val="0"/>
              <w:adjustRightInd w:val="0"/>
              <w:spacing w:after="0" w:line="240" w:lineRule="auto"/>
              <w:jc w:val="both"/>
            </w:pPr>
          </w:p>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FA0507" w:rsidRPr="00F07120" w:rsidRDefault="00FA0507"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FA0507" w:rsidRPr="00F07120" w:rsidRDefault="00FA0507"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FA0507" w:rsidRPr="00F07120" w:rsidRDefault="00FA0507"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FA0507" w:rsidRPr="00F07120" w:rsidRDefault="00FA0507"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FA0507" w:rsidRPr="00F07120" w:rsidRDefault="00FA0507"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FA0507" w:rsidRPr="00F07120" w:rsidRDefault="00FA0507"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FA0507" w:rsidRPr="00F07120" w:rsidRDefault="00FA0507" w:rsidP="00E42B85">
            <w:pPr>
              <w:keepNext/>
              <w:keepLines/>
              <w:widowControl w:val="0"/>
              <w:spacing w:after="0" w:line="240" w:lineRule="auto"/>
              <w:jc w:val="both"/>
              <w:rPr>
                <w:sz w:val="24"/>
                <w:szCs w:val="24"/>
              </w:rPr>
            </w:pPr>
            <w:r w:rsidRPr="00F07120">
              <w:rPr>
                <w:sz w:val="24"/>
                <w:szCs w:val="24"/>
              </w:rPr>
              <w:t>Тестовые вопросы</w:t>
            </w:r>
          </w:p>
          <w:p w:rsidR="00FA0507" w:rsidRPr="00F07120" w:rsidRDefault="00FA0507"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FA0507" w:rsidRPr="00F07120" w:rsidRDefault="00FA0507" w:rsidP="00E42B85">
            <w:pPr>
              <w:keepNext/>
              <w:keepLines/>
              <w:widowControl w:val="0"/>
              <w:spacing w:after="0" w:line="240" w:lineRule="auto"/>
              <w:jc w:val="both"/>
              <w:rPr>
                <w:i/>
                <w:sz w:val="24"/>
                <w:szCs w:val="24"/>
              </w:rPr>
            </w:pPr>
          </w:p>
        </w:tc>
      </w:tr>
      <w:tr w:rsidR="00FA0507" w:rsidRPr="00F07120" w:rsidTr="00E42B85">
        <w:trPr>
          <w:trHeight w:val="2120"/>
        </w:trPr>
        <w:tc>
          <w:tcPr>
            <w:tcW w:w="1701" w:type="dxa"/>
            <w:vMerge/>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FA0507" w:rsidRPr="00F07120" w:rsidRDefault="00FA0507"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FA0507" w:rsidRPr="00F07120" w:rsidRDefault="00FA0507"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FA0507" w:rsidRPr="00F07120" w:rsidRDefault="00FA0507" w:rsidP="00E42B85">
            <w:pPr>
              <w:keepNext/>
              <w:keepLines/>
              <w:widowControl w:val="0"/>
              <w:spacing w:after="0" w:line="240" w:lineRule="auto"/>
              <w:jc w:val="both"/>
              <w:rPr>
                <w:i/>
                <w:sz w:val="24"/>
                <w:szCs w:val="24"/>
              </w:rPr>
            </w:pPr>
          </w:p>
        </w:tc>
      </w:tr>
      <w:tr w:rsidR="00FA0507" w:rsidRPr="00F07120" w:rsidTr="00E42B85">
        <w:trPr>
          <w:trHeight w:val="3262"/>
        </w:trPr>
        <w:tc>
          <w:tcPr>
            <w:tcW w:w="1701" w:type="dxa"/>
            <w:vMerge/>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FA0507" w:rsidRPr="00F07120" w:rsidRDefault="00FA0507"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FA0507" w:rsidRPr="00F07120" w:rsidRDefault="00FA0507"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FA0507" w:rsidRPr="00F07120" w:rsidRDefault="00FA0507"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FA0507" w:rsidRPr="00F07120" w:rsidRDefault="00FA0507"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C5FB4" w:rsidRDefault="009C5FB4"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lastRenderedPageBreak/>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lastRenderedPageBreak/>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lastRenderedPageBreak/>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lastRenderedPageBreak/>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lastRenderedPageBreak/>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lastRenderedPageBreak/>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lastRenderedPageBreak/>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w:t>
      </w:r>
      <w:r w:rsidRPr="004461E1">
        <w:rPr>
          <w:sz w:val="28"/>
          <w:szCs w:val="28"/>
        </w:rPr>
        <w:lastRenderedPageBreak/>
        <w:t>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lastRenderedPageBreak/>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lastRenderedPageBreak/>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w:t>
      </w:r>
      <w:r w:rsidRPr="004461E1">
        <w:rPr>
          <w:sz w:val="28"/>
          <w:szCs w:val="28"/>
        </w:rPr>
        <w:lastRenderedPageBreak/>
        <w:t>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lastRenderedPageBreak/>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lastRenderedPageBreak/>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lastRenderedPageBreak/>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16" w:rsidRDefault="00003F16" w:rsidP="003D188D">
      <w:pPr>
        <w:spacing w:after="0" w:line="240" w:lineRule="auto"/>
      </w:pPr>
      <w:r>
        <w:separator/>
      </w:r>
    </w:p>
  </w:endnote>
  <w:endnote w:type="continuationSeparator" w:id="0">
    <w:p w:rsidR="00003F16" w:rsidRDefault="00003F16"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B11D60">
          <w:rPr>
            <w:noProof/>
            <w:sz w:val="24"/>
          </w:rPr>
          <w:t>21</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16" w:rsidRDefault="00003F16" w:rsidP="003D188D">
      <w:pPr>
        <w:spacing w:after="0" w:line="240" w:lineRule="auto"/>
      </w:pPr>
      <w:r>
        <w:separator/>
      </w:r>
    </w:p>
  </w:footnote>
  <w:footnote w:type="continuationSeparator" w:id="0">
    <w:p w:rsidR="00003F16" w:rsidRDefault="00003F16"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3F16"/>
    <w:rsid w:val="000A3F5E"/>
    <w:rsid w:val="00115AE0"/>
    <w:rsid w:val="001360E0"/>
    <w:rsid w:val="001D214D"/>
    <w:rsid w:val="001E59A0"/>
    <w:rsid w:val="003B1914"/>
    <w:rsid w:val="003D188D"/>
    <w:rsid w:val="00426BB9"/>
    <w:rsid w:val="004560A3"/>
    <w:rsid w:val="004C6194"/>
    <w:rsid w:val="00522A5D"/>
    <w:rsid w:val="00543CD4"/>
    <w:rsid w:val="005C5267"/>
    <w:rsid w:val="00635BB8"/>
    <w:rsid w:val="006375A7"/>
    <w:rsid w:val="006476F0"/>
    <w:rsid w:val="00663517"/>
    <w:rsid w:val="006B299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01B42"/>
    <w:rsid w:val="00A13EB9"/>
    <w:rsid w:val="00A24C58"/>
    <w:rsid w:val="00A24D10"/>
    <w:rsid w:val="00B11D60"/>
    <w:rsid w:val="00B514FB"/>
    <w:rsid w:val="00B530F2"/>
    <w:rsid w:val="00B7259C"/>
    <w:rsid w:val="00B95990"/>
    <w:rsid w:val="00C63982"/>
    <w:rsid w:val="00C7632D"/>
    <w:rsid w:val="00D30CAF"/>
    <w:rsid w:val="00D74DAC"/>
    <w:rsid w:val="00D9302B"/>
    <w:rsid w:val="00DB794C"/>
    <w:rsid w:val="00DF1798"/>
    <w:rsid w:val="00E10E34"/>
    <w:rsid w:val="00E31925"/>
    <w:rsid w:val="00E851C3"/>
    <w:rsid w:val="00F00A64"/>
    <w:rsid w:val="00FA0507"/>
    <w:rsid w:val="00FD6B8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1A5B"/>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22622</Words>
  <Characters>128951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50</cp:revision>
  <cp:lastPrinted>2020-01-17T15:56:00Z</cp:lastPrinted>
  <dcterms:created xsi:type="dcterms:W3CDTF">2019-11-01T09:56:00Z</dcterms:created>
  <dcterms:modified xsi:type="dcterms:W3CDTF">2021-08-31T15:52:00Z</dcterms:modified>
</cp:coreProperties>
</file>