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D2" w:rsidRPr="00A24EB7" w:rsidRDefault="003D3ED2" w:rsidP="00B367C1">
      <w:pPr>
        <w:pStyle w:val="ReportHead"/>
        <w:suppressAutoHyphens/>
      </w:pPr>
      <w:proofErr w:type="spellStart"/>
      <w:r w:rsidRPr="00A24EB7">
        <w:t>Минобрнауки</w:t>
      </w:r>
      <w:proofErr w:type="spellEnd"/>
      <w:r w:rsidRPr="00A24EB7">
        <w:t xml:space="preserve"> России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proofErr w:type="spellStart"/>
      <w:r w:rsidRPr="00A24EB7">
        <w:rPr>
          <w:rFonts w:ascii="Times New Roman" w:hAnsi="Times New Roman" w:cs="Times New Roman"/>
          <w:sz w:val="28"/>
          <w:szCs w:val="26"/>
        </w:rPr>
        <w:t>Бузулукский</w:t>
      </w:r>
      <w:proofErr w:type="spellEnd"/>
      <w:r w:rsidRPr="00A24EB7">
        <w:rPr>
          <w:rFonts w:ascii="Times New Roman" w:hAnsi="Times New Roman" w:cs="Times New Roman"/>
          <w:sz w:val="28"/>
          <w:szCs w:val="26"/>
        </w:rPr>
        <w:t xml:space="preserve"> гуманитарно-технологический институт</w:t>
      </w:r>
    </w:p>
    <w:p w:rsidR="001A4297" w:rsidRPr="00A24EB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 xml:space="preserve">(филиал) </w:t>
      </w:r>
      <w:proofErr w:type="gramStart"/>
      <w:r w:rsidRPr="00A24EB7">
        <w:rPr>
          <w:rFonts w:ascii="Times New Roman" w:hAnsi="Times New Roman" w:cs="Times New Roman"/>
          <w:sz w:val="28"/>
          <w:szCs w:val="26"/>
        </w:rPr>
        <w:t>федерального</w:t>
      </w:r>
      <w:proofErr w:type="gramEnd"/>
      <w:r w:rsidRPr="00A24EB7">
        <w:rPr>
          <w:rFonts w:ascii="Times New Roman" w:hAnsi="Times New Roman" w:cs="Times New Roman"/>
          <w:sz w:val="28"/>
          <w:szCs w:val="26"/>
        </w:rPr>
        <w:t xml:space="preserve"> государственного бюджетного </w:t>
      </w:r>
    </w:p>
    <w:p w:rsidR="001A4297" w:rsidRPr="00A24EB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A24EB7" w:rsidRDefault="001A4297" w:rsidP="00B367C1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высшего образования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AE8" w:rsidRPr="00410D60" w:rsidRDefault="00170AE8" w:rsidP="00170AE8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10D60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410D60">
        <w:rPr>
          <w:rFonts w:ascii="Times New Roman" w:hAnsi="Times New Roman" w:cs="Times New Roman"/>
          <w:sz w:val="28"/>
          <w:szCs w:val="28"/>
        </w:rPr>
        <w:t>о</w:t>
      </w:r>
      <w:r w:rsidRPr="00410D60">
        <w:rPr>
          <w:rFonts w:ascii="Times New Roman" w:hAnsi="Times New Roman" w:cs="Times New Roman"/>
          <w:sz w:val="28"/>
          <w:szCs w:val="28"/>
        </w:rPr>
        <w:t xml:space="preserve">бщепрофессиональных и технических </w:t>
      </w:r>
      <w:r w:rsidR="00410D60">
        <w:rPr>
          <w:rFonts w:ascii="Times New Roman" w:hAnsi="Times New Roman" w:cs="Times New Roman"/>
          <w:sz w:val="28"/>
          <w:szCs w:val="28"/>
        </w:rPr>
        <w:t>дисциплин</w:t>
      </w:r>
    </w:p>
    <w:p w:rsidR="001A4297" w:rsidRPr="00A24EB7" w:rsidRDefault="001A4297" w:rsidP="00B367C1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410D60" w:rsidP="00B367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О.С. Манакова</w:t>
      </w: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 w:rsidRPr="00A24EB7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 w:rsidRPr="00A24EB7">
        <w:rPr>
          <w:rFonts w:ascii="Times New Roman" w:hAnsi="Times New Roman" w:cs="Times New Roman"/>
          <w:b/>
          <w:sz w:val="28"/>
          <w:szCs w:val="28"/>
        </w:rPr>
        <w:t>ы «</w:t>
      </w:r>
      <w:r w:rsidR="004678CB" w:rsidRPr="004678CB">
        <w:rPr>
          <w:rFonts w:ascii="Times New Roman" w:hAnsi="Times New Roman" w:cs="Times New Roman"/>
          <w:b/>
          <w:sz w:val="28"/>
        </w:rPr>
        <w:t>Эксплуатационные материалы</w:t>
      </w:r>
      <w:r w:rsidR="00364C86" w:rsidRPr="00A24EB7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A24EB7" w:rsidRDefault="009A3C30" w:rsidP="00B367C1">
      <w:pPr>
        <w:pStyle w:val="ReportHead"/>
        <w:suppressAutoHyphens/>
        <w:spacing w:line="360" w:lineRule="auto"/>
      </w:pPr>
      <w:r w:rsidRPr="00A24EB7">
        <w:t>Уровень высшего образования</w:t>
      </w:r>
    </w:p>
    <w:p w:rsidR="009A3C30" w:rsidRPr="00A24EB7" w:rsidRDefault="009A3C30" w:rsidP="00B367C1">
      <w:pPr>
        <w:pStyle w:val="ReportHead"/>
        <w:suppressAutoHyphens/>
        <w:spacing w:line="360" w:lineRule="auto"/>
      </w:pPr>
      <w:r w:rsidRPr="00A24EB7">
        <w:t>БАКАЛАВРИАТ</w:t>
      </w:r>
    </w:p>
    <w:p w:rsidR="009A3C30" w:rsidRPr="00A24EB7" w:rsidRDefault="009A3C30" w:rsidP="00B367C1">
      <w:pPr>
        <w:pStyle w:val="ReportHead"/>
        <w:suppressAutoHyphens/>
      </w:pPr>
      <w:r w:rsidRPr="00A24EB7">
        <w:t>Направление подготовки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23.03.03 Эксплуатация транспортно-технологических машин и комплексов</w:t>
      </w:r>
    </w:p>
    <w:p w:rsidR="009A3C30" w:rsidRPr="00A24EB7" w:rsidRDefault="009A3C30" w:rsidP="00B367C1">
      <w:pPr>
        <w:pStyle w:val="ReportHead"/>
        <w:suppressAutoHyphens/>
        <w:rPr>
          <w:vertAlign w:val="superscript"/>
        </w:rPr>
      </w:pPr>
      <w:r w:rsidRPr="00A24EB7">
        <w:rPr>
          <w:vertAlign w:val="superscript"/>
        </w:rPr>
        <w:t>(код и наименование направления подготовки)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Сервис транспортных и технологических машин и оборудования (</w:t>
      </w:r>
      <w:proofErr w:type="spellStart"/>
      <w:r w:rsidRPr="00A24EB7">
        <w:rPr>
          <w:i/>
          <w:u w:val="single"/>
        </w:rPr>
        <w:t>нефтегазодобыча</w:t>
      </w:r>
      <w:proofErr w:type="spellEnd"/>
      <w:r w:rsidRPr="00A24EB7">
        <w:rPr>
          <w:i/>
          <w:u w:val="single"/>
        </w:rPr>
        <w:t>)</w:t>
      </w:r>
    </w:p>
    <w:p w:rsidR="009A3C30" w:rsidRPr="00A24EB7" w:rsidRDefault="009A3C30" w:rsidP="00B367C1">
      <w:pPr>
        <w:pStyle w:val="ReportHead"/>
        <w:suppressAutoHyphens/>
        <w:rPr>
          <w:vertAlign w:val="superscript"/>
        </w:rPr>
      </w:pPr>
      <w:r w:rsidRPr="00A24EB7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9A3C30" w:rsidRPr="00A24EB7" w:rsidRDefault="009A3C30" w:rsidP="00B367C1">
      <w:pPr>
        <w:pStyle w:val="ReportHead"/>
        <w:suppressAutoHyphens/>
      </w:pPr>
    </w:p>
    <w:p w:rsidR="009A3C30" w:rsidRPr="00A24EB7" w:rsidRDefault="009A3C30" w:rsidP="00B367C1">
      <w:pPr>
        <w:pStyle w:val="ReportHead"/>
        <w:suppressAutoHyphens/>
      </w:pPr>
      <w:r w:rsidRPr="00A24EB7">
        <w:t>Квалификация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Бакалавр</w:t>
      </w:r>
    </w:p>
    <w:p w:rsidR="009A3C30" w:rsidRPr="00A24EB7" w:rsidRDefault="009A3C30" w:rsidP="00B367C1">
      <w:pPr>
        <w:pStyle w:val="ReportHead"/>
        <w:suppressAutoHyphens/>
      </w:pPr>
      <w:r w:rsidRPr="00A24EB7">
        <w:t>Форма обучения</w:t>
      </w:r>
    </w:p>
    <w:p w:rsidR="009A3C30" w:rsidRPr="00A24EB7" w:rsidRDefault="00E716B7" w:rsidP="00B367C1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>
        <w:rPr>
          <w:i/>
          <w:u w:val="single"/>
        </w:rPr>
        <w:t>О</w:t>
      </w:r>
      <w:r w:rsidR="009A3C30" w:rsidRPr="00A24EB7">
        <w:rPr>
          <w:i/>
          <w:u w:val="single"/>
        </w:rPr>
        <w:t>чная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410D60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Бузулук 2022</w:t>
      </w:r>
    </w:p>
    <w:p w:rsidR="001A4297" w:rsidRPr="00A24EB7" w:rsidRDefault="001A4297" w:rsidP="00B367C1">
      <w:pPr>
        <w:pStyle w:val="11"/>
        <w:rPr>
          <w:bCs/>
          <w:sz w:val="28"/>
          <w:szCs w:val="28"/>
        </w:rPr>
      </w:pPr>
    </w:p>
    <w:p w:rsidR="009A3C30" w:rsidRPr="00A24EB7" w:rsidRDefault="004678CB" w:rsidP="00B367C1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8CB">
        <w:rPr>
          <w:rFonts w:ascii="Times New Roman" w:hAnsi="Times New Roman" w:cs="Times New Roman"/>
          <w:sz w:val="28"/>
        </w:rPr>
        <w:t>Эксплуатационные материалы</w:t>
      </w:r>
      <w:r w:rsidR="009A3C30" w:rsidRPr="00A24EB7">
        <w:rPr>
          <w:rFonts w:ascii="Times New Roman" w:hAnsi="Times New Roman" w:cs="Times New Roman"/>
          <w:sz w:val="28"/>
          <w:szCs w:val="28"/>
        </w:rPr>
        <w:t xml:space="preserve">: методические указания для </w:t>
      </w:r>
      <w:proofErr w:type="gramStart"/>
      <w:r w:rsidR="009A3C30" w:rsidRPr="00A24EB7">
        <w:rPr>
          <w:rFonts w:ascii="Times New Roman" w:hAnsi="Times New Roman" w:cs="Times New Roman"/>
          <w:sz w:val="28"/>
          <w:szCs w:val="28"/>
        </w:rPr>
        <w:t>обучаю</w:t>
      </w:r>
      <w:r w:rsidR="00410D60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410D60">
        <w:rPr>
          <w:rFonts w:ascii="Times New Roman" w:hAnsi="Times New Roman" w:cs="Times New Roman"/>
          <w:sz w:val="28"/>
          <w:szCs w:val="28"/>
        </w:rPr>
        <w:t xml:space="preserve"> по освоению дисциплины / О.С. Манакова</w:t>
      </w:r>
      <w:r w:rsidR="009A3C30" w:rsidRPr="00A24EB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A3C30" w:rsidRPr="00A24EB7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="009A3C30" w:rsidRPr="00A24EB7">
        <w:rPr>
          <w:rFonts w:ascii="Times New Roman" w:hAnsi="Times New Roman" w:cs="Times New Roman"/>
          <w:sz w:val="28"/>
          <w:szCs w:val="28"/>
        </w:rPr>
        <w:t xml:space="preserve"> гуманитарно-технолог. ин-т (филиал)  ОГУ. –</w:t>
      </w:r>
      <w:r w:rsidR="00170AE8">
        <w:rPr>
          <w:rFonts w:ascii="Times New Roman" w:hAnsi="Times New Roman" w:cs="Times New Roman"/>
          <w:sz w:val="28"/>
          <w:szCs w:val="28"/>
        </w:rPr>
        <w:t xml:space="preserve"> </w:t>
      </w:r>
      <w:r w:rsidR="00410D60">
        <w:rPr>
          <w:rFonts w:ascii="Times New Roman" w:hAnsi="Times New Roman" w:cs="Times New Roman"/>
          <w:sz w:val="28"/>
          <w:szCs w:val="28"/>
        </w:rPr>
        <w:t>Бузулук: БГТИ (филиал) ОГУ, 2022</w:t>
      </w:r>
      <w:r w:rsidR="009A3C30" w:rsidRPr="00A24EB7">
        <w:rPr>
          <w:rFonts w:ascii="Times New Roman" w:hAnsi="Times New Roman" w:cs="Times New Roman"/>
          <w:sz w:val="28"/>
          <w:szCs w:val="28"/>
        </w:rPr>
        <w:t>.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Составитель ____________________ </w:t>
      </w:r>
      <w:r w:rsidR="00410D60">
        <w:rPr>
          <w:rFonts w:ascii="Times New Roman" w:eastAsia="Times New Roman" w:hAnsi="Times New Roman" w:cs="Times New Roman"/>
          <w:sz w:val="28"/>
          <w:szCs w:val="28"/>
        </w:rPr>
        <w:t>О.С. Манакова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«___»___</w:t>
      </w:r>
      <w:r w:rsidR="00410D60">
        <w:rPr>
          <w:rFonts w:ascii="Times New Roman" w:eastAsia="Times New Roman" w:hAnsi="Times New Roman" w:cs="Times New Roman"/>
          <w:sz w:val="28"/>
          <w:szCs w:val="28"/>
        </w:rPr>
        <w:t>___________2022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pStyle w:val="ReportHead"/>
        <w:suppressAutoHyphens/>
        <w:ind w:firstLine="567"/>
        <w:jc w:val="both"/>
        <w:rPr>
          <w:szCs w:val="28"/>
        </w:rPr>
      </w:pPr>
      <w:r w:rsidRPr="00A24EB7">
        <w:rPr>
          <w:szCs w:val="28"/>
        </w:rPr>
        <w:t>Методические указания предназначены для студентов направления подготовки 23.03.03 Эксплуатация транспортно-техно</w:t>
      </w:r>
      <w:r w:rsidR="00E716B7">
        <w:rPr>
          <w:szCs w:val="28"/>
        </w:rPr>
        <w:t xml:space="preserve">логических машин и комплексов </w:t>
      </w:r>
      <w:r w:rsidRPr="00A24EB7">
        <w:rPr>
          <w:szCs w:val="28"/>
        </w:rPr>
        <w:t>очного обучения.</w:t>
      </w:r>
      <w:r w:rsidRPr="00A24EB7">
        <w:rPr>
          <w:color w:val="FF0000"/>
          <w:szCs w:val="28"/>
        </w:rPr>
        <w:t xml:space="preserve"> 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Методические указания для </w:t>
      </w:r>
      <w:proofErr w:type="gramStart"/>
      <w:r w:rsidRPr="00A24EB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4EB7">
        <w:rPr>
          <w:rFonts w:ascii="Times New Roman" w:hAnsi="Times New Roman" w:cs="Times New Roman"/>
          <w:sz w:val="28"/>
          <w:szCs w:val="28"/>
        </w:rPr>
        <w:t xml:space="preserve"> по освоению дисциплины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являются приложением к рабочей программе по дисциплине.</w:t>
      </w:r>
    </w:p>
    <w:p w:rsidR="009A3C30" w:rsidRPr="00A24EB7" w:rsidRDefault="009A3C30" w:rsidP="00B367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D60" w:rsidRPr="00A24EB7" w:rsidRDefault="00410D6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A24EB7" w:rsidRDefault="007C5AC4" w:rsidP="00B3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24EB7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Содержание</w:t>
      </w:r>
    </w:p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A24EB7" w:rsidRDefault="002F0BFF" w:rsidP="00B367C1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A24EB7" w:rsidRDefault="002F0BFF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24EB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24EB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A24EB7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A24E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 w:rsidRPr="00A24EB7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A24EB7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t>1 Виды работ студентов……………………………………………………………..</w:t>
          </w:r>
          <w:r w:rsidR="003D3F31" w:rsidRPr="00A24EB7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A24EB7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 w:rsidRPr="00A24EB7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A24EB7" w:rsidRDefault="002F0BFF" w:rsidP="00B367C1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A24EB7" w:rsidRDefault="002F0BFF" w:rsidP="00B367C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A24EB7" w:rsidRDefault="008C5D59" w:rsidP="00B367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4EB7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Pr="00A24EB7" w:rsidRDefault="007C5AC4" w:rsidP="00B367C1">
      <w:pPr>
        <w:pStyle w:val="1"/>
        <w:jc w:val="center"/>
      </w:pPr>
      <w:r w:rsidRPr="00A24EB7">
        <w:lastRenderedPageBreak/>
        <w:t>Введение</w:t>
      </w:r>
    </w:p>
    <w:p w:rsidR="001A4297" w:rsidRPr="00A24EB7" w:rsidRDefault="001A4297" w:rsidP="00B367C1">
      <w:pPr>
        <w:spacing w:after="0"/>
        <w:rPr>
          <w:rFonts w:ascii="Times New Roman" w:hAnsi="Times New Roman" w:cs="Times New Roman"/>
        </w:rPr>
      </w:pPr>
    </w:p>
    <w:p w:rsidR="007C5AC4" w:rsidRPr="00A24EB7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A24EB7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A24EB7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A24EB7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4678CB" w:rsidRPr="004678CB" w:rsidRDefault="004678CB" w:rsidP="004678CB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4678CB">
        <w:rPr>
          <w:b/>
          <w:sz w:val="28"/>
          <w:szCs w:val="28"/>
        </w:rPr>
        <w:t xml:space="preserve">Цель (цели) </w:t>
      </w:r>
      <w:r w:rsidRPr="004678CB">
        <w:rPr>
          <w:sz w:val="28"/>
          <w:szCs w:val="28"/>
        </w:rPr>
        <w:t>освоения дисциплины:</w:t>
      </w:r>
      <w:r w:rsidRPr="004678CB">
        <w:rPr>
          <w:color w:val="000000"/>
          <w:sz w:val="28"/>
          <w:szCs w:val="28"/>
        </w:rPr>
        <w:t xml:space="preserve"> формирование знаний и навыков у студентов, позволяющих свободно владеть сложным комплексом эксплуатационно-технических требований, предъявляемых к качеству современных эксплуатационных материалов.</w:t>
      </w:r>
    </w:p>
    <w:p w:rsidR="004678CB" w:rsidRPr="004678CB" w:rsidRDefault="004678CB" w:rsidP="004678CB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4678CB">
        <w:rPr>
          <w:b/>
          <w:sz w:val="28"/>
          <w:szCs w:val="28"/>
        </w:rPr>
        <w:t xml:space="preserve">Задачи: </w:t>
      </w:r>
    </w:p>
    <w:p w:rsidR="004678CB" w:rsidRPr="004678CB" w:rsidRDefault="004678CB" w:rsidP="004678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8C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678CB">
        <w:rPr>
          <w:rFonts w:ascii="Times New Roman" w:hAnsi="Times New Roman" w:cs="Times New Roman"/>
          <w:color w:val="000000"/>
          <w:sz w:val="28"/>
          <w:szCs w:val="28"/>
        </w:rPr>
        <w:t>определять основные показатели качества топлив и смазочных материалов, прогнозировать экономические и экологические последствия применения конструкционных эксплуатационных материалов;</w:t>
      </w:r>
    </w:p>
    <w:p w:rsidR="004678CB" w:rsidRPr="004678CB" w:rsidRDefault="004678CB" w:rsidP="004678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8CB">
        <w:rPr>
          <w:rFonts w:ascii="Times New Roman" w:hAnsi="Times New Roman" w:cs="Times New Roman"/>
          <w:color w:val="000000"/>
          <w:sz w:val="28"/>
          <w:szCs w:val="28"/>
        </w:rPr>
        <w:t>- применять научные основы производства и  использования топливно-энергетических ресурсов при эксплуатации автомобилей;</w:t>
      </w:r>
    </w:p>
    <w:p w:rsidR="004678CB" w:rsidRPr="004678CB" w:rsidRDefault="004678CB" w:rsidP="004678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8CB">
        <w:rPr>
          <w:rFonts w:ascii="Times New Roman" w:hAnsi="Times New Roman" w:cs="Times New Roman"/>
          <w:color w:val="000000"/>
          <w:sz w:val="28"/>
          <w:szCs w:val="28"/>
        </w:rPr>
        <w:t>-определять нормы расхода горюче-смазочных материалов.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A24EB7" w:rsidRDefault="00B0239C" w:rsidP="00B367C1">
      <w:pPr>
        <w:pStyle w:val="ReportMain"/>
        <w:suppressAutoHyphens/>
        <w:ind w:firstLine="709"/>
        <w:jc w:val="both"/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A24EB7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A24EB7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A24EB7" w:rsidSect="00DD6CE2">
          <w:headerReference w:type="default" r:id="rId9"/>
          <w:footerReference w:type="default" r:id="rId10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A24EB7" w:rsidRDefault="003D3F31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A24EB7" w:rsidRDefault="003D3F31" w:rsidP="00B367C1">
      <w:pPr>
        <w:pStyle w:val="1"/>
        <w:jc w:val="both"/>
        <w:rPr>
          <w:szCs w:val="28"/>
        </w:rPr>
      </w:pPr>
      <w:bookmarkStart w:id="1" w:name="_Toc1595873"/>
      <w:r w:rsidRPr="00A24EB7">
        <w:rPr>
          <w:szCs w:val="28"/>
        </w:rPr>
        <w:t>1 Виды работы студентов</w:t>
      </w:r>
      <w:bookmarkEnd w:id="1"/>
    </w:p>
    <w:p w:rsidR="003D3F31" w:rsidRPr="00A24EB7" w:rsidRDefault="003D3F31" w:rsidP="00B367C1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A24EB7" w:rsidRDefault="003D3F31" w:rsidP="00B367C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занятия, самостоятельная работа, сдача экзамена. 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Самостоятельная работа предусматривает </w:t>
      </w:r>
      <w:proofErr w:type="gramStart"/>
      <w:r w:rsidRPr="00A24EB7">
        <w:rPr>
          <w:rFonts w:ascii="Times New Roman" w:hAnsi="Times New Roman" w:cs="Times New Roman"/>
          <w:sz w:val="28"/>
          <w:szCs w:val="28"/>
        </w:rPr>
        <w:t>аудиторною</w:t>
      </w:r>
      <w:proofErr w:type="gramEnd"/>
      <w:r w:rsidRPr="00A24EB7">
        <w:rPr>
          <w:rFonts w:ascii="Times New Roman" w:hAnsi="Times New Roman" w:cs="Times New Roman"/>
          <w:sz w:val="28"/>
          <w:szCs w:val="28"/>
        </w:rPr>
        <w:t xml:space="preserve"> и внеаудиторную работу.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A24EB7" w:rsidRDefault="003D3F31" w:rsidP="00B367C1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A24EB7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Содержание самостоятельной работы определяется в соответствии с рекомендуемыми видами заданий </w:t>
      </w:r>
      <w:proofErr w:type="gramStart"/>
      <w:r w:rsidRPr="00A24EB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A24EB7">
        <w:rPr>
          <w:rFonts w:ascii="Times New Roman" w:hAnsi="Times New Roman" w:cs="Times New Roman"/>
          <w:sz w:val="28"/>
          <w:szCs w:val="28"/>
        </w:rPr>
        <w:t xml:space="preserve"> рабочей программы дисциплины.</w:t>
      </w:r>
    </w:p>
    <w:p w:rsidR="003D3F31" w:rsidRPr="00A24EB7" w:rsidRDefault="003D3F31" w:rsidP="00B367C1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32"/>
        </w:rPr>
      </w:pPr>
    </w:p>
    <w:p w:rsidR="003D3F31" w:rsidRPr="00A24EB7" w:rsidRDefault="003D3F31" w:rsidP="00B367C1">
      <w:pPr>
        <w:pStyle w:val="1"/>
        <w:jc w:val="both"/>
        <w:rPr>
          <w:szCs w:val="28"/>
        </w:rPr>
      </w:pPr>
      <w:bookmarkStart w:id="2" w:name="_Toc1595874"/>
      <w:r w:rsidRPr="00A24EB7">
        <w:rPr>
          <w:szCs w:val="28"/>
        </w:rPr>
        <w:t>2 Основные виды работы студентов и особенности их проведения при изучении данного курса</w:t>
      </w:r>
      <w:bookmarkEnd w:id="2"/>
    </w:p>
    <w:p w:rsidR="003D3F31" w:rsidRPr="00A24EB7" w:rsidRDefault="003D3F31" w:rsidP="00B367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D3F31" w:rsidRPr="00A24EB7" w:rsidRDefault="003D3F31" w:rsidP="00A24E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2.1 Рекомендации к прослушиванию лекционного курса</w:t>
      </w:r>
    </w:p>
    <w:p w:rsidR="003D3F31" w:rsidRPr="00A24EB7" w:rsidRDefault="003D3F31" w:rsidP="00A24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A24EB7">
        <w:rPr>
          <w:rFonts w:ascii="Times New Roman" w:hAnsi="Times New Roman" w:cs="Times New Roman"/>
          <w:sz w:val="28"/>
          <w:szCs w:val="28"/>
        </w:rPr>
        <w:t xml:space="preserve">– </w:t>
      </w:r>
      <w:r w:rsidRPr="00A24EB7">
        <w:rPr>
          <w:rFonts w:ascii="Times New Roman" w:hAnsi="Times New Roman" w:cs="Times New Roman"/>
          <w:sz w:val="28"/>
          <w:szCs w:val="28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A24EB7">
        <w:rPr>
          <w:rFonts w:ascii="Times New Roman" w:hAnsi="Times New Roman" w:cs="Times New Roman"/>
          <w:sz w:val="28"/>
          <w:szCs w:val="28"/>
        </w:rPr>
        <w:t xml:space="preserve"> </w:t>
      </w:r>
      <w:r w:rsidRPr="00A24EB7">
        <w:rPr>
          <w:rFonts w:ascii="Times New Roman" w:hAnsi="Times New Roman" w:cs="Times New Roman"/>
          <w:sz w:val="28"/>
          <w:szCs w:val="28"/>
        </w:rPr>
        <w:t>- беседы.</w:t>
      </w: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изучения нового материала, мало связанного с ранее </w:t>
      </w:r>
      <w:proofErr w:type="gramStart"/>
      <w:r w:rsidRPr="00A24EB7">
        <w:rPr>
          <w:rFonts w:cs="Times New Roman"/>
          <w:szCs w:val="28"/>
        </w:rPr>
        <w:t>изученным</w:t>
      </w:r>
      <w:proofErr w:type="gramEnd"/>
      <w:r w:rsidRPr="00A24EB7">
        <w:rPr>
          <w:rFonts w:cs="Times New Roman"/>
          <w:szCs w:val="28"/>
        </w:rPr>
        <w:t>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рассмотрения сложного для самостоятельного изучения материала;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подачи информации крупными блоками;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выполнения определенного вида заданий по одной или нескольким темам либо разделам;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применения изученного материала при решении практических задач.</w:t>
      </w:r>
    </w:p>
    <w:p w:rsidR="00B567B8" w:rsidRPr="00A24EB7" w:rsidRDefault="00B567B8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включаются:</w:t>
      </w:r>
    </w:p>
    <w:p w:rsidR="00B567B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</w:t>
      </w:r>
      <w:r w:rsidRPr="00A24EB7">
        <w:rPr>
          <w:rFonts w:cs="Times New Roman"/>
          <w:szCs w:val="28"/>
        </w:rPr>
        <w:lastRenderedPageBreak/>
        <w:t>содержанием материала, излагаемого на лекциях, файл с раздаточными материалами;</w:t>
      </w:r>
    </w:p>
    <w:p w:rsidR="00B567B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A24EB7">
        <w:rPr>
          <w:rFonts w:cs="Times New Roman"/>
          <w:szCs w:val="28"/>
        </w:rPr>
        <w:t>(по соответствующей дисциплине).</w:t>
      </w:r>
    </w:p>
    <w:p w:rsidR="00406876" w:rsidRPr="00A24EB7" w:rsidRDefault="00406876" w:rsidP="00A24EB7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A24EB7" w:rsidRDefault="00406876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A24EB7" w:rsidRDefault="00406876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2.2 Рекомендации при подготовке к практическим занятиям</w:t>
      </w: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A24EB7" w:rsidRDefault="0088108C" w:rsidP="00A24EB7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Подготовка к практическому занятию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подберите необходимую учебную и справочную литературу, конспекты,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определитесь в целях и специфических особенностях практической работы.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proofErr w:type="spellStart"/>
      <w:r w:rsidRPr="00A24EB7">
        <w:rPr>
          <w:rFonts w:cs="Times New Roman"/>
          <w:szCs w:val="28"/>
        </w:rPr>
        <w:t>прорешайте</w:t>
      </w:r>
      <w:proofErr w:type="spellEnd"/>
      <w:r w:rsidRPr="00A24EB7">
        <w:rPr>
          <w:rFonts w:cs="Times New Roman"/>
          <w:szCs w:val="28"/>
        </w:rPr>
        <w:t xml:space="preserve"> задачи, примеры из лекции, учебника,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ответьте на контрольные вопросы.</w:t>
      </w:r>
    </w:p>
    <w:p w:rsidR="006D1B02" w:rsidRPr="00A24EB7" w:rsidRDefault="006D1B02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8"/>
        </w:rPr>
      </w:pPr>
    </w:p>
    <w:p w:rsidR="00DE046A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  <w:r w:rsidRPr="00A24EB7">
        <w:rPr>
          <w:rFonts w:cs="Times New Roman"/>
          <w:b/>
          <w:szCs w:val="28"/>
        </w:rPr>
        <w:t>Тематика практических занятий</w:t>
      </w:r>
    </w:p>
    <w:p w:rsidR="00DE046A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</w:p>
    <w:p w:rsidR="003D3F31" w:rsidRPr="00012B04" w:rsidRDefault="00DE046A" w:rsidP="00012B04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kern w:val="28"/>
          <w:szCs w:val="28"/>
        </w:rPr>
      </w:pPr>
      <w:r w:rsidRPr="00012B04">
        <w:rPr>
          <w:rFonts w:cs="Times New Roman"/>
          <w:b/>
          <w:szCs w:val="28"/>
        </w:rPr>
        <w:t xml:space="preserve">Тема 1. </w:t>
      </w:r>
      <w:r w:rsidR="004678CB" w:rsidRPr="00012B04">
        <w:rPr>
          <w:rFonts w:cs="Times New Roman"/>
          <w:b/>
          <w:color w:val="000000"/>
          <w:kern w:val="28"/>
          <w:szCs w:val="28"/>
        </w:rPr>
        <w:t>Определение плотности нефтепродуктов</w:t>
      </w:r>
    </w:p>
    <w:p w:rsidR="006D1B02" w:rsidRPr="00012B04" w:rsidRDefault="006D1B02" w:rsidP="00012B04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</w:p>
    <w:p w:rsidR="00DE046A" w:rsidRPr="00012B04" w:rsidRDefault="00DE046A" w:rsidP="00012B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sz w:val="28"/>
          <w:szCs w:val="28"/>
          <w:u w:val="single"/>
        </w:rPr>
        <w:t>Основой материал.</w:t>
      </w:r>
    </w:p>
    <w:p w:rsidR="00DE046A" w:rsidRPr="00012B04" w:rsidRDefault="00DE046A" w:rsidP="00012B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Плотность измеряется массой тела, заключенной в единице его объема, и в системе единиц 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>, г, с, имеет размерность г/см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>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представляет собой отношение массы тела к массе воды в том же объеме и является отвлеченным числом, не имею</w:t>
      </w:r>
      <w:r w:rsidRPr="00012B04">
        <w:rPr>
          <w:rFonts w:ascii="Times New Roman" w:hAnsi="Times New Roman" w:cs="Times New Roman"/>
          <w:sz w:val="28"/>
          <w:szCs w:val="28"/>
        </w:rPr>
        <w:softHyphen/>
        <w:t xml:space="preserve">щим размерности. Так как </w:t>
      </w:r>
      <w:r w:rsidRPr="00012B04">
        <w:rPr>
          <w:rFonts w:ascii="Times New Roman" w:hAnsi="Times New Roman" w:cs="Times New Roman"/>
          <w:sz w:val="28"/>
          <w:szCs w:val="28"/>
        </w:rPr>
        <w:lastRenderedPageBreak/>
        <w:t>в системе единиц см, г, с за единицу массы принимается масса 1 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 xml:space="preserve"> воды при температуре 4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>, то плотность, выраженная в г/см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>, будет численно равна плотности по отношению к воде при температуре 4° С.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нефтепродукта относится к нормальной температуре 20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 xml:space="preserve"> и к плотности воды при температуре 4°С, принятой за еди</w:t>
      </w:r>
      <w:r w:rsidRPr="00012B04">
        <w:rPr>
          <w:rFonts w:ascii="Times New Roman" w:hAnsi="Times New Roman" w:cs="Times New Roman"/>
          <w:sz w:val="28"/>
          <w:szCs w:val="28"/>
        </w:rPr>
        <w:softHyphen/>
        <w:t xml:space="preserve">ницу. Эта плотность (в 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>/см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 xml:space="preserve">), обозначаемая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sup>
        </m:sSubSup>
      </m:oMath>
      <w:r w:rsidRPr="00012B04">
        <w:rPr>
          <w:rFonts w:ascii="Times New Roman" w:hAnsi="Times New Roman" w:cs="Times New Roman"/>
          <w:sz w:val="28"/>
          <w:szCs w:val="28"/>
        </w:rPr>
        <w:t>, численно равна плотности (представляющей собой отвлеченное число) по отношению к воде при температуре 4° С.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В тех случаях, когда плотность нефтепродуктов, по условиям опыта, определяется не при температуре 20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>° С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>, а при другой тем</w:t>
      </w:r>
      <w:r w:rsidRPr="00012B04">
        <w:rPr>
          <w:rFonts w:ascii="Times New Roman" w:hAnsi="Times New Roman" w:cs="Times New Roman"/>
          <w:sz w:val="28"/>
          <w:szCs w:val="28"/>
        </w:rPr>
        <w:softHyphen/>
        <w:t xml:space="preserve">пературе </w:t>
      </w:r>
      <w:r w:rsidRPr="00012B04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i/>
          <w:iCs/>
          <w:sz w:val="28"/>
          <w:szCs w:val="28"/>
        </w:rPr>
        <w:t>°</w:t>
      </w:r>
      <w:r w:rsidRPr="00012B04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012B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12B04">
        <w:rPr>
          <w:rFonts w:ascii="Times New Roman" w:hAnsi="Times New Roman" w:cs="Times New Roman"/>
          <w:sz w:val="28"/>
          <w:szCs w:val="28"/>
        </w:rPr>
        <w:t xml:space="preserve">ее значение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sup>
        </m:sSubSup>
      </m:oMath>
      <w:r w:rsidRPr="00012B04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012B04">
        <w:rPr>
          <w:rFonts w:ascii="Times New Roman" w:hAnsi="Times New Roman" w:cs="Times New Roman"/>
          <w:sz w:val="28"/>
          <w:szCs w:val="28"/>
        </w:rPr>
        <w:t>может быть пересчитано в нормаль</w:t>
      </w:r>
      <w:r w:rsidRPr="00012B04">
        <w:rPr>
          <w:rFonts w:ascii="Times New Roman" w:hAnsi="Times New Roman" w:cs="Times New Roman"/>
          <w:sz w:val="28"/>
          <w:szCs w:val="28"/>
        </w:rPr>
        <w:softHyphen/>
        <w:t xml:space="preserve">ное значение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sup>
        </m:sSubSup>
      </m:oMath>
      <w:r w:rsidRPr="00012B04">
        <w:rPr>
          <w:rFonts w:ascii="Times New Roman" w:hAnsi="Times New Roman" w:cs="Times New Roman"/>
          <w:sz w:val="28"/>
          <w:szCs w:val="28"/>
        </w:rPr>
        <w:t>указанным ниже способом.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нефтепродуктов определяют при заводском контро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ле, при сдаче-приемке  с целью   определения   количества    нефтепродукта по его объему (или для обратного пересчета) и в научно-исследовательских работах.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Ареометром (</w:t>
      </w:r>
      <w:proofErr w:type="spellStart"/>
      <w:r w:rsidRPr="00012B04">
        <w:rPr>
          <w:rFonts w:ascii="Times New Roman" w:hAnsi="Times New Roman" w:cs="Times New Roman"/>
          <w:sz w:val="28"/>
          <w:szCs w:val="28"/>
        </w:rPr>
        <w:t>нефтеденсиметром</w:t>
      </w:r>
      <w:proofErr w:type="spellEnd"/>
      <w:r w:rsidRPr="00012B04">
        <w:rPr>
          <w:rFonts w:ascii="Times New Roman" w:hAnsi="Times New Roman" w:cs="Times New Roman"/>
          <w:sz w:val="28"/>
          <w:szCs w:val="28"/>
        </w:rPr>
        <w:t>) и весами определяют плот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ность светлых и темных нефтепродуктов и масел, имеющих вяз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кость при 50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>° С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 xml:space="preserve"> не более 120 </w:t>
      </w:r>
      <w:proofErr w:type="spellStart"/>
      <w:r w:rsidRPr="00012B04">
        <w:rPr>
          <w:rFonts w:ascii="Times New Roman" w:hAnsi="Times New Roman" w:cs="Times New Roman"/>
          <w:sz w:val="28"/>
          <w:szCs w:val="28"/>
        </w:rPr>
        <w:t>сСт</w:t>
      </w:r>
      <w:proofErr w:type="spellEnd"/>
      <w:r w:rsidRPr="00012B04">
        <w:rPr>
          <w:rFonts w:ascii="Times New Roman" w:hAnsi="Times New Roman" w:cs="Times New Roman"/>
          <w:sz w:val="28"/>
          <w:szCs w:val="28"/>
        </w:rPr>
        <w:t>, а также более вязких нефтепро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дуктов, не выделяющих осадка при разбавлении.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Пикнометром определяют плотность всех нефтепродуктов.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Что такое плотность?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Что такое сходимость?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3 Что такое </w:t>
      </w:r>
      <w:proofErr w:type="spellStart"/>
      <w:r w:rsidRPr="00012B04">
        <w:rPr>
          <w:rFonts w:ascii="Times New Roman" w:hAnsi="Times New Roman" w:cs="Times New Roman"/>
          <w:sz w:val="28"/>
          <w:szCs w:val="28"/>
        </w:rPr>
        <w:t>воспроизводимость</w:t>
      </w:r>
      <w:proofErr w:type="spellEnd"/>
      <w:r w:rsidRPr="00012B04">
        <w:rPr>
          <w:rFonts w:ascii="Times New Roman" w:hAnsi="Times New Roman" w:cs="Times New Roman"/>
          <w:sz w:val="28"/>
          <w:szCs w:val="28"/>
        </w:rPr>
        <w:t>?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1C5D29" w:rsidRPr="00012B04" w:rsidRDefault="001C5D29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D29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r w:rsidR="004678CB" w:rsidRPr="00012B04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Определение кинематической вязкости нефтепродуктов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Кинематическая вязкость – важный физико-механический 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>показатель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 xml:space="preserve"> характеризующий смазочные материалы и введенный во все классификации. Кинематическая вязкость – отношение динамической вязкости жидкости к плотности при той же температуре. Эта мера сопротивления жидкости течению под влиянием гравитационных сил. Сущность метода определения кинематической вязкости заключается в измерении истечения определенного объема испытуемого материала под влиянием силы тяжести.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Метод предусматривает две категории измерений: точные и технические.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Точные измерения проводят при арбитражном испытании, а также в тех случаях, когда вязкость нефтепродукта имеет значе</w:t>
      </w:r>
      <w:r w:rsidRPr="00012B04">
        <w:rPr>
          <w:rFonts w:ascii="Times New Roman" w:hAnsi="Times New Roman" w:cs="Times New Roman"/>
          <w:sz w:val="28"/>
          <w:szCs w:val="28"/>
        </w:rPr>
        <w:softHyphen/>
        <w:t xml:space="preserve">ние, близкое к 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>предельному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 xml:space="preserve"> (наименьшему или наибольшему), установленному стандартом или техническими условиями на дан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ный нефтепродукт.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Технические измерения проводят при приемо-сдаточных опе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рациях, при которых не требуется проводить точные измерения.</w:t>
      </w:r>
    </w:p>
    <w:p w:rsidR="00410D60" w:rsidRDefault="00410D60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  <w:r w:rsidRPr="00012B04">
        <w:rPr>
          <w:rFonts w:ascii="Times New Roman" w:hAnsi="Times New Roman" w:cs="Times New Roman"/>
          <w:b/>
          <w:sz w:val="28"/>
          <w:szCs w:val="28"/>
        </w:rPr>
        <w:lastRenderedPageBreak/>
        <w:t>7 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Что такое кинематическая вязкость?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>акие</w:t>
      </w:r>
      <w:r w:rsidRPr="00012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B04">
        <w:rPr>
          <w:rFonts w:ascii="Times New Roman" w:hAnsi="Times New Roman" w:cs="Times New Roman"/>
          <w:sz w:val="28"/>
          <w:szCs w:val="28"/>
        </w:rPr>
        <w:t>две категории измерений предусматривает метод определения вязкости?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>ак проводится подготовка к испытанию?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>о какой формуле вычисляют кинематическую вязкость?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</w:t>
      </w:r>
      <w:r w:rsidR="004678CB" w:rsidRPr="00012B04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Определение фракционного состава автомобильных бензинов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Испаряемость – это способность жидкого топлива переходить в парообразное состояние при данных условиях.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Испаряемость обуславливает эффективность смесеобразования и подачи топлива при пуске и эксплуатации двигателя в условиях низких и высоких температур или низкого давления. Пуск двигателя, время его прогрева и приемистость, расход топлива и износ цилиндропоршневой группы в значительной степени зависят от испаряемости топлива. Процесс испарения не только предшествует воспламенению и горению, но в значительной мере определяет скорость этих процессов, 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 xml:space="preserve"> следовательно, надежность и эффективность работы двигателя. Испаряемость топлива оценивают по совокупности двух главных показателей: теплоте испарения и фракционному составу.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Под фракционным составом топлива понимают содержание в нем различных фракций, выкипающих в определенных температурных пределах. Фракционный состав выражается в 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>объемных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 xml:space="preserve"> % или массовых %.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 xml:space="preserve">Фракция топлива – это часть топлива, характеризуемая определенными температурными пределами </w:t>
      </w:r>
      <w:proofErr w:type="spellStart"/>
      <w:r w:rsidRPr="00012B04">
        <w:rPr>
          <w:rFonts w:ascii="Times New Roman" w:hAnsi="Times New Roman" w:cs="Times New Roman"/>
          <w:b/>
          <w:sz w:val="28"/>
          <w:szCs w:val="28"/>
        </w:rPr>
        <w:t>выкипания</w:t>
      </w:r>
      <w:proofErr w:type="spellEnd"/>
      <w:r w:rsidRPr="00012B0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Фракции бензина условно подразделяются на </w:t>
      </w:r>
      <w:proofErr w:type="gramStart"/>
      <w:r w:rsidRPr="00012B04">
        <w:rPr>
          <w:rFonts w:ascii="Times New Roman" w:hAnsi="Times New Roman" w:cs="Times New Roman"/>
          <w:b/>
          <w:sz w:val="28"/>
          <w:szCs w:val="28"/>
        </w:rPr>
        <w:t>пусковую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 xml:space="preserve">, содержащую самые легкоиспаряющиеся углеводороды, входящие в первые 10% отгона; </w:t>
      </w:r>
      <w:r w:rsidRPr="00012B04">
        <w:rPr>
          <w:rFonts w:ascii="Times New Roman" w:hAnsi="Times New Roman" w:cs="Times New Roman"/>
          <w:b/>
          <w:sz w:val="28"/>
          <w:szCs w:val="28"/>
        </w:rPr>
        <w:t>рабочую</w:t>
      </w:r>
      <w:r w:rsidRPr="00012B04">
        <w:rPr>
          <w:rFonts w:ascii="Times New Roman" w:hAnsi="Times New Roman" w:cs="Times New Roman"/>
          <w:sz w:val="28"/>
          <w:szCs w:val="28"/>
        </w:rPr>
        <w:t xml:space="preserve">, включающую последующие 80% состава бензина, и </w:t>
      </w:r>
      <w:r w:rsidRPr="00012B04">
        <w:rPr>
          <w:rFonts w:ascii="Times New Roman" w:hAnsi="Times New Roman" w:cs="Times New Roman"/>
          <w:b/>
          <w:sz w:val="28"/>
          <w:szCs w:val="28"/>
        </w:rPr>
        <w:t>концевую</w:t>
      </w:r>
      <w:r w:rsidRPr="00012B04">
        <w:rPr>
          <w:rFonts w:ascii="Times New Roman" w:hAnsi="Times New Roman" w:cs="Times New Roman"/>
          <w:sz w:val="28"/>
          <w:szCs w:val="28"/>
        </w:rPr>
        <w:t>, в которую входят последние 10% бензина. В соответствии с таким делением эксплуатационные свойства бензина оценивают по пяти характерным точкам кривой фракционного состава: температуре начала перегонки, температуре перегонки 10%, 50%, 90% количества бензина и температуре конца перегонки.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Температура начала перегонки (</w:t>
      </w:r>
      <w:proofErr w:type="gramStart"/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proofErr w:type="spellStart"/>
      <w:proofErr w:type="gramEnd"/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нп</w:t>
      </w:r>
      <w:proofErr w:type="spellEnd"/>
      <w:r w:rsidRPr="00012B04">
        <w:rPr>
          <w:rFonts w:ascii="Times New Roman" w:hAnsi="Times New Roman" w:cs="Times New Roman"/>
          <w:b/>
          <w:sz w:val="28"/>
          <w:szCs w:val="28"/>
        </w:rPr>
        <w:t>) и перегонки 10%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10%</w:t>
      </w:r>
      <w:r w:rsidRPr="00012B04">
        <w:rPr>
          <w:rFonts w:ascii="Times New Roman" w:hAnsi="Times New Roman" w:cs="Times New Roman"/>
          <w:b/>
          <w:sz w:val="28"/>
          <w:szCs w:val="28"/>
        </w:rPr>
        <w:t>)</w:t>
      </w:r>
      <w:r w:rsidRPr="00012B04">
        <w:rPr>
          <w:rFonts w:ascii="Times New Roman" w:hAnsi="Times New Roman" w:cs="Times New Roman"/>
          <w:sz w:val="28"/>
          <w:szCs w:val="28"/>
        </w:rPr>
        <w:t xml:space="preserve"> характеризует пусковые качества бензина, т.е. способность обеспечивать запуск двигателя при низких температурах и склонность топлива к образованию паровоздушных пробок в топливной системе двигателя.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Чем ниже температура окружающего воздуха при пуске двигателя, тем больше должен иметь бензин легких фракций и тем ниже должна быть их </w:t>
      </w:r>
      <w:r w:rsidRPr="00012B04">
        <w:rPr>
          <w:rFonts w:ascii="Times New Roman" w:hAnsi="Times New Roman" w:cs="Times New Roman"/>
          <w:sz w:val="28"/>
          <w:szCs w:val="28"/>
        </w:rPr>
        <w:lastRenderedPageBreak/>
        <w:t>температура кипения. Это качество бензина характеризуется температурами начала его перегонки и перегонки 10%.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Однако чрезмерно низкая температура перегонки 10% приводит к образованию в прогретом двигателе «паровых пробок» в </w:t>
      </w:r>
      <w:proofErr w:type="spellStart"/>
      <w:r w:rsidRPr="00012B04">
        <w:rPr>
          <w:rFonts w:ascii="Times New Roman" w:hAnsi="Times New Roman" w:cs="Times New Roman"/>
          <w:sz w:val="28"/>
          <w:szCs w:val="28"/>
        </w:rPr>
        <w:t>топливопроводах</w:t>
      </w:r>
      <w:proofErr w:type="spellEnd"/>
      <w:r w:rsidRPr="00012B04">
        <w:rPr>
          <w:rFonts w:ascii="Times New Roman" w:hAnsi="Times New Roman" w:cs="Times New Roman"/>
          <w:sz w:val="28"/>
          <w:szCs w:val="28"/>
        </w:rPr>
        <w:t xml:space="preserve"> и каналах карбюратора. При этом горючая смесь значительно обедняется. Практически это приводит к тому, что двигатель теряет мощность, начинает «чихать» и из-за перебоев подачи топлива может остановиться.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Температура перегонки 50% бензина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50%</w:t>
      </w:r>
      <w:r w:rsidRPr="00012B04">
        <w:rPr>
          <w:rFonts w:ascii="Times New Roman" w:hAnsi="Times New Roman" w:cs="Times New Roman"/>
          <w:b/>
          <w:sz w:val="28"/>
          <w:szCs w:val="28"/>
        </w:rPr>
        <w:t>)</w:t>
      </w:r>
      <w:r w:rsidRPr="00012B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12B04">
        <w:rPr>
          <w:rFonts w:ascii="Times New Roman" w:hAnsi="Times New Roman" w:cs="Times New Roman"/>
          <w:sz w:val="28"/>
          <w:szCs w:val="28"/>
        </w:rPr>
        <w:t xml:space="preserve"> характеризует его способность обеспечивать быстрый прогрев и приемистость (быстрый переход двигателя на большие обороты) двигателей.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Чем ниже температура перегонки 50% бензина, тем выше его испаряемость, лучше приемистость и устойчивость работы двигателя на этом бензине.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Температура перегонки 90%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90%</w:t>
      </w:r>
      <w:r w:rsidRPr="00012B04">
        <w:rPr>
          <w:rFonts w:ascii="Times New Roman" w:hAnsi="Times New Roman" w:cs="Times New Roman"/>
          <w:b/>
          <w:sz w:val="28"/>
          <w:szCs w:val="28"/>
        </w:rPr>
        <w:t>) и конца перегонки (</w:t>
      </w:r>
      <w:proofErr w:type="gramStart"/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proofErr w:type="spellStart"/>
      <w:proofErr w:type="gramEnd"/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кп</w:t>
      </w:r>
      <w:proofErr w:type="spellEnd"/>
      <w:r w:rsidRPr="00012B0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12B04">
        <w:rPr>
          <w:rFonts w:ascii="Times New Roman" w:hAnsi="Times New Roman" w:cs="Times New Roman"/>
          <w:sz w:val="28"/>
          <w:szCs w:val="28"/>
        </w:rPr>
        <w:t xml:space="preserve"> характеризует наличие в бензине тяжелых фракций, которые испаряются в последнюю очередь. С повышением этих температур увеличивается расход бензина, так как тяжелые фракции не успевают сгорать. Больше бензина проникает в картер, смывая масло со стенок цилиндра и разжижая масло в картере, что ведет к износу деталей и повышенному расходу масла.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Оценка качества бензина по внешним признакам?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Что такое испаряемость?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такое фракционный состав?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Что характеризует температурный показатель перегонки?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="004678CB" w:rsidRPr="00012B04">
        <w:rPr>
          <w:rFonts w:ascii="Times New Roman" w:hAnsi="Times New Roman" w:cs="Times New Roman"/>
          <w:b/>
          <w:sz w:val="28"/>
          <w:szCs w:val="28"/>
        </w:rPr>
        <w:t>Определение температуры вспышки дизельного топлива в закрытом тигле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Сущность метода заключается в определении самой низкой температуры горючего вещества, при которой в условиях испыта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ния над его поверхностью образуется смесь паров или газов с воз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духом, способная вспыхивать в воздухе от источника зажигания, но скорость их образования еще недостаточна для последующего горения. Для этого испытуемый продукт нагревается в закрытом тигле с постоянной скоростью при непрерывном перемешивании и испытывается на вспышку через определенные интервалы темпе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ратур. Метод используется для оценки качества продукта и для классификации производств, помещений и установок по степени пожарной опасности.</w:t>
      </w:r>
      <w:r w:rsidRPr="00012B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Что такое температура вспышки?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Методы определения температуры вспышки?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>огда вводятся поправки?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lastRenderedPageBreak/>
        <w:t>4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>акие расхождения температуры вспышки допускаются между параллельными определениями?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4678CB" w:rsidRPr="00012B04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Определение наличия воды в маслах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Наличие влаги в смазочных материалах в большинстве случаев отрицательно сказывается на смазочном материале, так как вода приводит к гидролизу присадок масел, что, в свою очередь, приводит к повышению коррозионного разрушения пар </w:t>
      </w:r>
      <w:proofErr w:type="spellStart"/>
      <w:r w:rsidRPr="00012B04">
        <w:rPr>
          <w:rFonts w:ascii="Times New Roman" w:hAnsi="Times New Roman" w:cs="Times New Roman"/>
          <w:sz w:val="28"/>
          <w:szCs w:val="28"/>
        </w:rPr>
        <w:t>трибосопряжения</w:t>
      </w:r>
      <w:proofErr w:type="spellEnd"/>
      <w:r w:rsidRPr="00012B04">
        <w:rPr>
          <w:rFonts w:ascii="Times New Roman" w:hAnsi="Times New Roman" w:cs="Times New Roman"/>
          <w:sz w:val="28"/>
          <w:szCs w:val="28"/>
        </w:rPr>
        <w:t>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В тоже время в связи 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>высокими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 xml:space="preserve"> теплоемкостью и теплопроводностью вода является основой смазывающе-охлаждающих жидкостей (СОЖ) для процессов требующих отвода тепла, например, при механической обработке резанием.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В связи с этим, знание качества смазочного материала по содержанию влаги в нем весьма важно, а владение методикой определения влаги в смазочном материале желательно. В основу методики количественного определения содержания воды в смазочных материалах взяты положения стандарта, изложенные в ГОСТ 2477-65 (с продолжением срока действия).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Влияние воды на смазочный материал?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>ля чего добавляют воду в смазочный материал?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такое следы воды в смазочном материале?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 xml:space="preserve">ак проверить отсутствие воды в смазочном материале? 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4EB7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Тема 6. </w:t>
      </w:r>
      <w:r w:rsidR="004678CB" w:rsidRPr="00012B04">
        <w:rPr>
          <w:rFonts w:ascii="Times New Roman" w:hAnsi="Times New Roman" w:cs="Times New Roman"/>
          <w:b/>
          <w:sz w:val="28"/>
          <w:szCs w:val="28"/>
        </w:rPr>
        <w:t>Определение содержания механических примесей  в смазочных материалах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Присутствие механических примесей в смазочных материалах весьма нежелательно, так как в соприкасающихся парах они ведут себя как абразивные материалы, приводящие к истиранию </w:t>
      </w:r>
      <w:proofErr w:type="spellStart"/>
      <w:r w:rsidRPr="00012B04">
        <w:rPr>
          <w:rFonts w:ascii="Times New Roman" w:hAnsi="Times New Roman" w:cs="Times New Roman"/>
          <w:sz w:val="28"/>
          <w:szCs w:val="28"/>
        </w:rPr>
        <w:t>трибосопряжения</w:t>
      </w:r>
      <w:proofErr w:type="spellEnd"/>
      <w:r w:rsidRPr="00012B04">
        <w:rPr>
          <w:rFonts w:ascii="Times New Roman" w:hAnsi="Times New Roman" w:cs="Times New Roman"/>
          <w:sz w:val="28"/>
          <w:szCs w:val="28"/>
        </w:rPr>
        <w:t>. К тому же механические примеси могут привести к засорению маслопроводов. Для предотвращения нежелательных последствий смазочные масла постоянно пропускают через фильтры грубой и тонкой очистки. Все это приводит к потере мощности и перерасходу топлива, но, тем не менее, это выгодно, так как предотвращает преждевременный выход из строя оборудования.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lastRenderedPageBreak/>
        <w:t xml:space="preserve">Сущность метода заключается в фильтровании испытуемого продукта с предварительным растворением медленно фильтруемых продуктов в бензине или </w:t>
      </w:r>
      <w:proofErr w:type="spellStart"/>
      <w:r w:rsidRPr="00012B04">
        <w:rPr>
          <w:rFonts w:ascii="Times New Roman" w:hAnsi="Times New Roman" w:cs="Times New Roman"/>
          <w:sz w:val="28"/>
          <w:szCs w:val="28"/>
        </w:rPr>
        <w:t>бензольного</w:t>
      </w:r>
      <w:proofErr w:type="spellEnd"/>
      <w:r w:rsidRPr="00012B04">
        <w:rPr>
          <w:rFonts w:ascii="Times New Roman" w:hAnsi="Times New Roman" w:cs="Times New Roman"/>
          <w:sz w:val="28"/>
          <w:szCs w:val="28"/>
        </w:rPr>
        <w:t xml:space="preserve"> раствора, промывании осадка на фильтре с последующим высушиванием и взвешиванием фильтра.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 xml:space="preserve"> чем вред механических примесей в смазочных материалах?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>ак избавиться от механических примесей?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 xml:space="preserve"> чем сущность метода определения содержания механических примесей?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>акое расхождение во взвешивании считается допустимым?</w:t>
      </w:r>
    </w:p>
    <w:p w:rsidR="00FE7BB6" w:rsidRPr="00012B04" w:rsidRDefault="00FE7BB6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FE7BB6" w:rsidRPr="00012B04" w:rsidRDefault="00FE7BB6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8CB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Тема 7. </w:t>
      </w:r>
      <w:r w:rsidRPr="00012B04">
        <w:rPr>
          <w:rFonts w:ascii="Times New Roman" w:hAnsi="Times New Roman" w:cs="Times New Roman"/>
          <w:b/>
          <w:sz w:val="28"/>
          <w:szCs w:val="28"/>
        </w:rPr>
        <w:t>Определение наличия в нефтепродуктах водорастворимых кислот и щелочей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Сущность метода заключается в извлечении водорастворимых кислот и щелочей из нефтепродуктов водой или водным раство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ром спирта и определения величины рН водной вытяжки рН-метром или реакции среды с помощью индикаторов.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 xml:space="preserve"> чем заключается сущность метода определения наличия водорастворимых кислот и щелочей?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>ак проводится подготовка к испытанию?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>а что указывает окрашивание раствора в розовый или красный цвет?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8CB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012B04" w:rsidRPr="00012B0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12B04" w:rsidRPr="00012B04">
        <w:rPr>
          <w:rFonts w:ascii="Times New Roman" w:hAnsi="Times New Roman" w:cs="Times New Roman"/>
          <w:b/>
          <w:sz w:val="28"/>
          <w:szCs w:val="28"/>
        </w:rPr>
        <w:t>Определение температуры каплепадения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78CB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Сущность метода заключается в определении температуры, при ко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торой происходит падение первой капли или касание дна пробир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ки столбиком нефтепродукта, помещенного в чашечку прибора и нагреваемого в строго определенных условиях.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 xml:space="preserve"> чем заключается сущность метода определения температуры?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>ак проводится подготовка к испытанию?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принимают за температуру каплепадения?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>акие допускаются расхождения между результатами?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lastRenderedPageBreak/>
        <w:t>Задание на самостоятельную работу содержаться в фонде оценочных средств.</w:t>
      </w:r>
    </w:p>
    <w:p w:rsidR="00E716B7" w:rsidRDefault="00E12DD1" w:rsidP="00E716B7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 w:rsidRPr="00A24EB7">
        <w:rPr>
          <w:b/>
          <w:bCs/>
          <w:color w:val="000000"/>
          <w:sz w:val="28"/>
          <w:szCs w:val="28"/>
        </w:rPr>
        <w:t xml:space="preserve">2.3 </w:t>
      </w:r>
      <w:r w:rsidR="00E716B7">
        <w:rPr>
          <w:b/>
          <w:bCs/>
          <w:color w:val="000000"/>
          <w:sz w:val="28"/>
          <w:szCs w:val="28"/>
        </w:rPr>
        <w:t>Методические рекомендации по подготовке к рубежному контролю</w:t>
      </w:r>
    </w:p>
    <w:p w:rsidR="00E716B7" w:rsidRDefault="00E716B7" w:rsidP="00E716B7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Pr="00A24EB7" w:rsidRDefault="00E716B7" w:rsidP="00E716B7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Рубежный контроль студентов осуществляется в тестовой форме на 8 и 14 неделе каждого семестра. </w:t>
      </w:r>
      <w:r w:rsidR="000E580E" w:rsidRPr="00A24EB7">
        <w:rPr>
          <w:color w:val="000000"/>
          <w:sz w:val="28"/>
          <w:szCs w:val="28"/>
        </w:rPr>
        <w:t xml:space="preserve"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</w:t>
      </w:r>
      <w:proofErr w:type="gramStart"/>
      <w:r w:rsidR="000E580E" w:rsidRPr="00A24EB7">
        <w:rPr>
          <w:color w:val="000000"/>
          <w:sz w:val="28"/>
          <w:szCs w:val="28"/>
        </w:rPr>
        <w:t>тестируемых</w:t>
      </w:r>
      <w:proofErr w:type="gramEnd"/>
      <w:r w:rsidR="000E580E" w:rsidRPr="00A24EB7">
        <w:rPr>
          <w:color w:val="000000"/>
          <w:sz w:val="28"/>
          <w:szCs w:val="28"/>
        </w:rPr>
        <w:t xml:space="preserve">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 </w:t>
      </w:r>
    </w:p>
    <w:p w:rsidR="000E580E" w:rsidRPr="00A24EB7" w:rsidRDefault="000E580E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 w:rsidRPr="00A24EB7">
        <w:rPr>
          <w:rFonts w:eastAsia="Calibri"/>
          <w:b/>
          <w:sz w:val="28"/>
          <w:szCs w:val="28"/>
          <w:lang w:eastAsia="en-US"/>
        </w:rPr>
        <w:t xml:space="preserve">2.4 </w:t>
      </w:r>
      <w:r w:rsidRPr="00A24EB7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 w:rsidR="0073701C" w:rsidRPr="00A24EB7">
        <w:rPr>
          <w:b/>
          <w:bCs/>
          <w:color w:val="000000"/>
          <w:sz w:val="28"/>
          <w:szCs w:val="28"/>
        </w:rPr>
        <w:t>зачету</w:t>
      </w: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A24EB7">
        <w:rPr>
          <w:color w:val="000000"/>
          <w:sz w:val="28"/>
          <w:szCs w:val="28"/>
        </w:rPr>
        <w:t xml:space="preserve">Цель </w:t>
      </w:r>
      <w:r w:rsidR="0073701C" w:rsidRPr="00A24EB7">
        <w:rPr>
          <w:color w:val="000000"/>
          <w:sz w:val="28"/>
          <w:szCs w:val="28"/>
        </w:rPr>
        <w:t>зачета</w:t>
      </w:r>
      <w:r w:rsidRPr="00A24EB7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A24EB7">
        <w:rPr>
          <w:bCs/>
          <w:color w:val="000000"/>
          <w:sz w:val="28"/>
          <w:szCs w:val="28"/>
        </w:rPr>
        <w:t>,</w:t>
      </w:r>
      <w:r w:rsidRPr="00A24EB7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 w:rsidR="0073701C" w:rsidRPr="00A24EB7">
        <w:rPr>
          <w:color w:val="000000"/>
          <w:sz w:val="28"/>
          <w:szCs w:val="28"/>
        </w:rPr>
        <w:t>зачету</w:t>
      </w:r>
      <w:r w:rsidRPr="00A24EB7">
        <w:rPr>
          <w:color w:val="000000"/>
          <w:sz w:val="28"/>
          <w:szCs w:val="28"/>
        </w:rPr>
        <w:t xml:space="preserve"> задолго до его проведения, лучше с самого начала лекционного курса.  В ходе подготовки студентам необходимо обращать внимание не только на уровень запоминания, но и на степень понимания излагаемых проблем.</w:t>
      </w:r>
    </w:p>
    <w:p w:rsidR="000E580E" w:rsidRPr="00A24EB7" w:rsidRDefault="000E580E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0E580E" w:rsidRPr="00A24EB7" w:rsidRDefault="000E580E" w:rsidP="00B367C1">
      <w:pPr>
        <w:pStyle w:val="a7"/>
        <w:suppressLineNumbers/>
        <w:spacing w:after="0"/>
        <w:ind w:right="-1" w:firstLine="567"/>
        <w:jc w:val="both"/>
        <w:rPr>
          <w:rFonts w:ascii="Times New Roman" w:hAnsi="Times New Roman" w:cs="Times New Roman"/>
          <w:b/>
        </w:rPr>
      </w:pPr>
    </w:p>
    <w:sectPr w:rsidR="000E580E" w:rsidRPr="00A24EB7" w:rsidSect="006D1B02">
      <w:pgSz w:w="11906" w:h="16838"/>
      <w:pgMar w:top="698" w:right="849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323" w:rsidRDefault="00BC0323" w:rsidP="00382D68">
      <w:pPr>
        <w:spacing w:after="0" w:line="240" w:lineRule="auto"/>
      </w:pPr>
      <w:r>
        <w:separator/>
      </w:r>
    </w:p>
  </w:endnote>
  <w:endnote w:type="continuationSeparator" w:id="0">
    <w:p w:rsidR="00BC0323" w:rsidRDefault="00BC0323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029228"/>
      <w:docPartObj>
        <w:docPartGallery w:val="Page Numbers (Bottom of Page)"/>
        <w:docPartUnique/>
      </w:docPartObj>
    </w:sdtPr>
    <w:sdtEndPr/>
    <w:sdtContent>
      <w:p w:rsidR="001C5D29" w:rsidRDefault="001C5D29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D60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323" w:rsidRDefault="00BC0323" w:rsidP="00382D68">
      <w:pPr>
        <w:spacing w:after="0" w:line="240" w:lineRule="auto"/>
      </w:pPr>
      <w:r>
        <w:separator/>
      </w:r>
    </w:p>
  </w:footnote>
  <w:footnote w:type="continuationSeparator" w:id="0">
    <w:p w:rsidR="00BC0323" w:rsidRDefault="00BC0323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29" w:rsidRDefault="001C5D29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>
    <w:nsid w:val="478E444B"/>
    <w:multiLevelType w:val="multilevel"/>
    <w:tmpl w:val="7CDA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12B04"/>
    <w:rsid w:val="000418F8"/>
    <w:rsid w:val="00043963"/>
    <w:rsid w:val="00044D95"/>
    <w:rsid w:val="000452BA"/>
    <w:rsid w:val="00052F0A"/>
    <w:rsid w:val="000B2302"/>
    <w:rsid w:val="000B4BF4"/>
    <w:rsid w:val="000E580E"/>
    <w:rsid w:val="001077F5"/>
    <w:rsid w:val="001326F5"/>
    <w:rsid w:val="00161467"/>
    <w:rsid w:val="001638D8"/>
    <w:rsid w:val="00165C39"/>
    <w:rsid w:val="00170AE8"/>
    <w:rsid w:val="00193B7F"/>
    <w:rsid w:val="001A4297"/>
    <w:rsid w:val="001B1560"/>
    <w:rsid w:val="001B5AC3"/>
    <w:rsid w:val="001B7B1F"/>
    <w:rsid w:val="001C2EDC"/>
    <w:rsid w:val="001C33BE"/>
    <w:rsid w:val="001C5D29"/>
    <w:rsid w:val="002367EE"/>
    <w:rsid w:val="00237433"/>
    <w:rsid w:val="0026425C"/>
    <w:rsid w:val="00273241"/>
    <w:rsid w:val="002771E8"/>
    <w:rsid w:val="00281B0F"/>
    <w:rsid w:val="00287936"/>
    <w:rsid w:val="002932F8"/>
    <w:rsid w:val="002A60D5"/>
    <w:rsid w:val="002A7DA4"/>
    <w:rsid w:val="002B6202"/>
    <w:rsid w:val="002C768D"/>
    <w:rsid w:val="002C7AC3"/>
    <w:rsid w:val="002D0423"/>
    <w:rsid w:val="002D3CBD"/>
    <w:rsid w:val="002D4F62"/>
    <w:rsid w:val="002F0BFF"/>
    <w:rsid w:val="002F2232"/>
    <w:rsid w:val="003008D1"/>
    <w:rsid w:val="003106DA"/>
    <w:rsid w:val="00312F48"/>
    <w:rsid w:val="00331812"/>
    <w:rsid w:val="00334770"/>
    <w:rsid w:val="00337794"/>
    <w:rsid w:val="00347E5A"/>
    <w:rsid w:val="00350AD1"/>
    <w:rsid w:val="00352F8B"/>
    <w:rsid w:val="00360405"/>
    <w:rsid w:val="00364C86"/>
    <w:rsid w:val="00382D68"/>
    <w:rsid w:val="0039068A"/>
    <w:rsid w:val="003A0147"/>
    <w:rsid w:val="003B1A6C"/>
    <w:rsid w:val="003C01E2"/>
    <w:rsid w:val="003C7C5D"/>
    <w:rsid w:val="003D3ED2"/>
    <w:rsid w:val="003D3F31"/>
    <w:rsid w:val="003E3112"/>
    <w:rsid w:val="003F477E"/>
    <w:rsid w:val="003F7E64"/>
    <w:rsid w:val="00406876"/>
    <w:rsid w:val="0041033D"/>
    <w:rsid w:val="00410D60"/>
    <w:rsid w:val="004169A8"/>
    <w:rsid w:val="00417F6A"/>
    <w:rsid w:val="00434C52"/>
    <w:rsid w:val="00447C2E"/>
    <w:rsid w:val="004678CB"/>
    <w:rsid w:val="00481689"/>
    <w:rsid w:val="004A15B0"/>
    <w:rsid w:val="004D3AD2"/>
    <w:rsid w:val="004D6DBA"/>
    <w:rsid w:val="004E1D33"/>
    <w:rsid w:val="00523782"/>
    <w:rsid w:val="00534780"/>
    <w:rsid w:val="00550D54"/>
    <w:rsid w:val="00551E02"/>
    <w:rsid w:val="00561730"/>
    <w:rsid w:val="00567051"/>
    <w:rsid w:val="00570074"/>
    <w:rsid w:val="0057443B"/>
    <w:rsid w:val="00586B4C"/>
    <w:rsid w:val="00587B18"/>
    <w:rsid w:val="00596EDD"/>
    <w:rsid w:val="005A09F3"/>
    <w:rsid w:val="005A6E77"/>
    <w:rsid w:val="005A7941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50EB4"/>
    <w:rsid w:val="006535C0"/>
    <w:rsid w:val="00662253"/>
    <w:rsid w:val="006B4A4A"/>
    <w:rsid w:val="006D1B02"/>
    <w:rsid w:val="006E4BF4"/>
    <w:rsid w:val="006E76CD"/>
    <w:rsid w:val="007022BB"/>
    <w:rsid w:val="0070724D"/>
    <w:rsid w:val="00717E8B"/>
    <w:rsid w:val="0073701C"/>
    <w:rsid w:val="00737058"/>
    <w:rsid w:val="007548F7"/>
    <w:rsid w:val="00760FDD"/>
    <w:rsid w:val="0076594A"/>
    <w:rsid w:val="00766B43"/>
    <w:rsid w:val="00775206"/>
    <w:rsid w:val="00786EAA"/>
    <w:rsid w:val="00791957"/>
    <w:rsid w:val="00792354"/>
    <w:rsid w:val="007C28F4"/>
    <w:rsid w:val="007C2F68"/>
    <w:rsid w:val="007C5AC4"/>
    <w:rsid w:val="007C6F6B"/>
    <w:rsid w:val="007F06DB"/>
    <w:rsid w:val="00800CCC"/>
    <w:rsid w:val="00800D60"/>
    <w:rsid w:val="0081626E"/>
    <w:rsid w:val="00824388"/>
    <w:rsid w:val="00835DE9"/>
    <w:rsid w:val="00845E8E"/>
    <w:rsid w:val="00861F88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4C9F"/>
    <w:rsid w:val="00984C45"/>
    <w:rsid w:val="0099386B"/>
    <w:rsid w:val="00993C38"/>
    <w:rsid w:val="009A13EA"/>
    <w:rsid w:val="009A3C30"/>
    <w:rsid w:val="009E0E67"/>
    <w:rsid w:val="00A10960"/>
    <w:rsid w:val="00A176C8"/>
    <w:rsid w:val="00A2491A"/>
    <w:rsid w:val="00A24EB7"/>
    <w:rsid w:val="00AD3E19"/>
    <w:rsid w:val="00AD591F"/>
    <w:rsid w:val="00AE269F"/>
    <w:rsid w:val="00AF6685"/>
    <w:rsid w:val="00B0239C"/>
    <w:rsid w:val="00B33513"/>
    <w:rsid w:val="00B367C1"/>
    <w:rsid w:val="00B37C40"/>
    <w:rsid w:val="00B37C8D"/>
    <w:rsid w:val="00B53BB5"/>
    <w:rsid w:val="00B567B8"/>
    <w:rsid w:val="00B7215D"/>
    <w:rsid w:val="00B766D2"/>
    <w:rsid w:val="00B81363"/>
    <w:rsid w:val="00B81800"/>
    <w:rsid w:val="00B851BC"/>
    <w:rsid w:val="00BB7B4F"/>
    <w:rsid w:val="00BC0323"/>
    <w:rsid w:val="00BF04F3"/>
    <w:rsid w:val="00C045E7"/>
    <w:rsid w:val="00C07D06"/>
    <w:rsid w:val="00C1287B"/>
    <w:rsid w:val="00C17CD4"/>
    <w:rsid w:val="00C57F0F"/>
    <w:rsid w:val="00C67FE7"/>
    <w:rsid w:val="00C7271A"/>
    <w:rsid w:val="00C825C5"/>
    <w:rsid w:val="00C90F86"/>
    <w:rsid w:val="00C958EE"/>
    <w:rsid w:val="00CA2A51"/>
    <w:rsid w:val="00CB012E"/>
    <w:rsid w:val="00CE3671"/>
    <w:rsid w:val="00CF2622"/>
    <w:rsid w:val="00D00459"/>
    <w:rsid w:val="00D33941"/>
    <w:rsid w:val="00D45A94"/>
    <w:rsid w:val="00D63A95"/>
    <w:rsid w:val="00D676ED"/>
    <w:rsid w:val="00D9136F"/>
    <w:rsid w:val="00D9558E"/>
    <w:rsid w:val="00DA27CB"/>
    <w:rsid w:val="00DB2BEA"/>
    <w:rsid w:val="00DB2F00"/>
    <w:rsid w:val="00DD0BBE"/>
    <w:rsid w:val="00DD6CE2"/>
    <w:rsid w:val="00DE046A"/>
    <w:rsid w:val="00DF4D67"/>
    <w:rsid w:val="00E00958"/>
    <w:rsid w:val="00E04247"/>
    <w:rsid w:val="00E12DD1"/>
    <w:rsid w:val="00E24EBA"/>
    <w:rsid w:val="00E31A74"/>
    <w:rsid w:val="00E33DAA"/>
    <w:rsid w:val="00E52A26"/>
    <w:rsid w:val="00E53A75"/>
    <w:rsid w:val="00E60D01"/>
    <w:rsid w:val="00E64013"/>
    <w:rsid w:val="00E716B7"/>
    <w:rsid w:val="00E960ED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43DA9"/>
    <w:rsid w:val="00F5139B"/>
    <w:rsid w:val="00F62ACC"/>
    <w:rsid w:val="00F72149"/>
    <w:rsid w:val="00F724A9"/>
    <w:rsid w:val="00FC2C6E"/>
    <w:rsid w:val="00FC4E2E"/>
    <w:rsid w:val="00FD06FB"/>
    <w:rsid w:val="00FE3D21"/>
    <w:rsid w:val="00FE7BB6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zag0">
    <w:name w:val="zag0"/>
    <w:rsid w:val="006D1B02"/>
  </w:style>
  <w:style w:type="character" w:customStyle="1" w:styleId="text">
    <w:name w:val="text"/>
    <w:basedOn w:val="a0"/>
    <w:rsid w:val="00FE7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zag0">
    <w:name w:val="zag0"/>
    <w:rsid w:val="006D1B02"/>
  </w:style>
  <w:style w:type="character" w:customStyle="1" w:styleId="text">
    <w:name w:val="text"/>
    <w:basedOn w:val="a0"/>
    <w:rsid w:val="00FE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7ADE3-1D02-40C3-B766-5C3F2CD7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XXX</cp:lastModifiedBy>
  <cp:revision>39</cp:revision>
  <cp:lastPrinted>2019-03-03T07:50:00Z</cp:lastPrinted>
  <dcterms:created xsi:type="dcterms:W3CDTF">2017-09-05T11:04:00Z</dcterms:created>
  <dcterms:modified xsi:type="dcterms:W3CDTF">2022-03-19T07:32:00Z</dcterms:modified>
</cp:coreProperties>
</file>