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 xml:space="preserve">высшего </w:t>
      </w:r>
      <w:r w:rsidR="008F4C9F">
        <w:rPr>
          <w:rFonts w:ascii="Times New Roman" w:hAnsi="Times New Roman" w:cs="Times New Roman"/>
          <w:sz w:val="28"/>
          <w:szCs w:val="26"/>
        </w:rPr>
        <w:t xml:space="preserve">профессионального </w:t>
      </w:r>
      <w:r w:rsidRPr="001A4297">
        <w:rPr>
          <w:rFonts w:ascii="Times New Roman" w:hAnsi="Times New Roman" w:cs="Times New Roman"/>
          <w:sz w:val="28"/>
          <w:szCs w:val="26"/>
        </w:rPr>
        <w:t>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6D1B02">
        <w:rPr>
          <w:rFonts w:ascii="Times New Roman" w:hAnsi="Times New Roman" w:cs="Times New Roman"/>
          <w:i/>
          <w:sz w:val="28"/>
          <w:szCs w:val="28"/>
        </w:rPr>
        <w:t>Техническая эксплуатация и ремонта автомобилей</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6D1B02" w:rsidRPr="006D1B02">
        <w:rPr>
          <w:rFonts w:ascii="Times New Roman" w:hAnsi="Times New Roman" w:cs="Times New Roman"/>
          <w:b/>
          <w:sz w:val="28"/>
        </w:rPr>
        <w:t>История развития специального транспортно-технологического оборудования в нефтегазодобывающей отрасли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lastRenderedPageBreak/>
        <w:t>Бузулук 201</w:t>
      </w:r>
      <w:r w:rsidR="008F4C9F">
        <w:rPr>
          <w:rFonts w:ascii="Times New Roman" w:hAnsi="Times New Roman" w:cs="Times New Roman"/>
          <w:sz w:val="28"/>
          <w:szCs w:val="28"/>
        </w:rPr>
        <w:t>5</w:t>
      </w:r>
    </w:p>
    <w:p w:rsidR="001A4297" w:rsidRPr="006D1B02" w:rsidRDefault="001A4297" w:rsidP="00350AD1">
      <w:pPr>
        <w:pStyle w:val="11"/>
        <w:rPr>
          <w:bCs/>
          <w:sz w:val="28"/>
          <w:szCs w:val="28"/>
        </w:rPr>
      </w:pPr>
    </w:p>
    <w:p w:rsidR="009A3C30" w:rsidRPr="009A3C30" w:rsidRDefault="006D1B02" w:rsidP="009A3C30">
      <w:pPr>
        <w:tabs>
          <w:tab w:val="left" w:pos="851"/>
          <w:tab w:val="left" w:pos="1560"/>
          <w:tab w:val="left" w:pos="4110"/>
        </w:tabs>
        <w:spacing w:after="0" w:line="240" w:lineRule="auto"/>
        <w:jc w:val="both"/>
        <w:rPr>
          <w:rFonts w:ascii="Times New Roman" w:hAnsi="Times New Roman"/>
          <w:sz w:val="28"/>
          <w:szCs w:val="28"/>
        </w:rPr>
      </w:pPr>
      <w:r w:rsidRPr="006D1B02">
        <w:rPr>
          <w:rFonts w:ascii="Times New Roman" w:hAnsi="Times New Roman" w:cs="Times New Roman"/>
          <w:sz w:val="28"/>
        </w:rPr>
        <w:t>История развития специального транспортно-технологического оборудования в нефтегазодобывающей отрасли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9A3C30" w:rsidRPr="009A3C30">
        <w:rPr>
          <w:rFonts w:ascii="Times New Roman" w:hAnsi="Times New Roman"/>
          <w:sz w:val="28"/>
          <w:szCs w:val="28"/>
        </w:rPr>
        <w:t>: БГТИ (филиал) ОГУ, 201</w:t>
      </w:r>
      <w:r w:rsidR="009A3C30">
        <w:rPr>
          <w:rFonts w:ascii="Times New Roman" w:hAnsi="Times New Roman"/>
          <w:sz w:val="28"/>
          <w:szCs w:val="28"/>
        </w:rPr>
        <w:t>5</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Pr>
          <w:rFonts w:ascii="Times New Roman" w:eastAsia="Times New Roman" w:hAnsi="Times New Roman"/>
          <w:sz w:val="28"/>
          <w:szCs w:val="28"/>
        </w:rPr>
        <w:t>5</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ГАЗ-А.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w:t>
      </w:r>
      <w:r w:rsidRPr="006D1B02">
        <w:rPr>
          <w:rFonts w:ascii="Times New Roman" w:hAnsi="Times New Roman" w:cs="Times New Roman"/>
          <w:color w:val="000000"/>
          <w:sz w:val="28"/>
          <w:szCs w:val="28"/>
        </w:rPr>
        <w:lastRenderedPageBreak/>
        <w:t>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В начале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им. И. А. Лихачева в результате значительной модернизации автомобилей ЗИЛ-150 и ЗИЛ-151 были созданы автомобили ЗИЛ-164 и ЗИЛ-157. к выпуску которых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Уральском автозаводе в результате усовершенствования автомобиля Урал-ЗИС-5 в 1956 г. было приступлено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«Спридитис»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начале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1960-1962 гг. ряд автозаводов перешли к производству модернизированных и новых моделей автомобилей с более высокими эксплутационными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с. На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с. На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Запорожский автозавод подготовил к производству новый микроавтомобиль ЗАЗ-966 с двигателем мощностью 27 л. с. На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созданные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Белорусский автозавод разработал конструкцию семейства карьерных автомобилей-самосвалов большой грузоподъемности. 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с. Разработана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Ликинский автобусный завод разработал конструкцию нового автобуса ЛИАЗ-676 вместимостью 80 пассажиров с V-образным восьмицилиндровым двигателем мощностью 150 л. с.</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Разработана также конструкция междугородных автобус: 43-местный </w:t>
      </w:r>
      <w:r w:rsidRPr="006D1B02">
        <w:rPr>
          <w:rFonts w:ascii="Times New Roman" w:hAnsi="Times New Roman" w:cs="Times New Roman"/>
          <w:color w:val="000000"/>
          <w:sz w:val="28"/>
          <w:szCs w:val="28"/>
        </w:rPr>
        <w:lastRenderedPageBreak/>
        <w:t>автобус ЛАЗ-699А для перевозок на небольшие расстояния и 30-местный комфортабельный автобус ЛАЗ-695 для перевозок на дальние расстояния.</w:t>
      </w:r>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В 1967 г строится гигантский автомобильный завод в г.Тольятти. Прототипом  базовой модели, которую предстояло выпускать на ВАЗе-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транспортные – предназначены для перевозки нефтепродуктов;</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(битумовоз)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битумовоза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на данных агрегатах калиброванные, чемоданного сечения, одно-двух-трехсекционные, оснащеные насосными установками разным модификаций способные перекачивать с глубины 4-6 метров. Объем цистерны от 10 до 15 кубометров. Автоцистерна оснащена напорно-всасывающим руковом, котрые имееют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lastRenderedPageBreak/>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автошасси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блок-подъемника на высокопроходимом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агрегата на автошасси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w:t>
      </w:r>
      <w:r w:rsidRPr="006D1B02">
        <w:rPr>
          <w:rFonts w:ascii="Times New Roman" w:hAnsi="Times New Roman" w:cs="Times New Roman"/>
          <w:sz w:val="28"/>
          <w:szCs w:val="28"/>
        </w:rPr>
        <w:lastRenderedPageBreak/>
        <w:t>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Транспортная база – шестиосное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w:t>
      </w:r>
      <w:r w:rsidRPr="006D1B02">
        <w:rPr>
          <w:rFonts w:ascii="Times New Roman" w:hAnsi="Times New Roman" w:cs="Times New Roman"/>
          <w:sz w:val="28"/>
          <w:szCs w:val="28"/>
        </w:rPr>
        <w:lastRenderedPageBreak/>
        <w:t>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1" o:title=""/>
          </v:shape>
          <o:OLEObject Type="Embed" ProgID="Equation.DSMT4" ShapeID="_x0000_i1025" DrawAspect="Content" ObjectID="_1640506132" r:id="rId12"/>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3" o:title=""/>
          </v:shape>
          <o:OLEObject Type="Embed" ProgID="Equation.DSMT4" ShapeID="_x0000_i1026" DrawAspect="Content" ObjectID="_1640506133" r:id="rId14"/>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r w:rsidRPr="006D1B02">
        <w:rPr>
          <w:rFonts w:ascii="Times New Roman" w:hAnsi="Times New Roman" w:cs="Times New Roman"/>
          <w:sz w:val="28"/>
          <w:szCs w:val="28"/>
        </w:rPr>
        <w:t>u</w:t>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5" o:title=""/>
          </v:shape>
          <o:OLEObject Type="Embed" ProgID="Equation.DSMT4" ShapeID="_x0000_i1027" DrawAspect="Content" ObjectID="_1640506134" r:id="rId16"/>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Р</w:t>
      </w:r>
      <w:r w:rsidRPr="006D1B02">
        <w:rPr>
          <w:rFonts w:ascii="Times New Roman" w:hAnsi="Times New Roman" w:cs="Times New Roman"/>
          <w:sz w:val="28"/>
          <w:szCs w:val="28"/>
          <w:vertAlign w:val="subscript"/>
        </w:rPr>
        <w:t>л</w:t>
      </w:r>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7" o:title=""/>
          </v:shape>
          <o:OLEObject Type="Embed" ProgID="Equation.DSMT4" ShapeID="_x0000_i1028" DrawAspect="Content" ObjectID="_1640506135" r:id="rId18"/>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19" o:title=""/>
          </v:shape>
          <o:OLEObject Type="Embed" ProgID="Equation.DSMT4" ShapeID="_x0000_i1029" DrawAspect="Content" ObjectID="_1640506136" r:id="rId20"/>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6D1B02">
        <w:rPr>
          <w:sz w:val="28"/>
          <w:szCs w:val="28"/>
          <w:vertAlign w:val="subscript"/>
        </w:rPr>
        <w:t>р</w:t>
      </w:r>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Р</w:t>
      </w:r>
      <w:r w:rsidRPr="006D1B02">
        <w:rPr>
          <w:rStyle w:val="ab"/>
          <w:sz w:val="28"/>
          <w:szCs w:val="28"/>
          <w:vertAlign w:val="subscript"/>
        </w:rPr>
        <w:t>р</w:t>
      </w:r>
      <w:r w:rsidRPr="006D1B02">
        <w:rPr>
          <w:rStyle w:val="apple-converted-space"/>
          <w:rFonts w:eastAsia="Calibri"/>
          <w:i/>
          <w:iCs/>
          <w:sz w:val="28"/>
          <w:szCs w:val="28"/>
        </w:rPr>
        <w:t> </w:t>
      </w:r>
      <w:r w:rsidRPr="006D1B02">
        <w:rPr>
          <w:rStyle w:val="ab"/>
          <w:sz w:val="28"/>
          <w:szCs w:val="28"/>
        </w:rPr>
        <w:t>= Р</w:t>
      </w:r>
      <w:r w:rsidRPr="006D1B02">
        <w:rPr>
          <w:rStyle w:val="ab"/>
          <w:sz w:val="28"/>
          <w:szCs w:val="28"/>
          <w:vertAlign w:val="subscript"/>
        </w:rPr>
        <w:t>х</w:t>
      </w:r>
      <w:r w:rsidRPr="006D1B02">
        <w:rPr>
          <w:rStyle w:val="apple-converted-space"/>
          <w:rFonts w:eastAsia="Calibri"/>
          <w:i/>
          <w:iCs/>
          <w:sz w:val="28"/>
          <w:szCs w:val="28"/>
        </w:rPr>
        <w:t> </w:t>
      </w:r>
      <w:r w:rsidRPr="006D1B02">
        <w:rPr>
          <w:rStyle w:val="ab"/>
          <w:sz w:val="28"/>
          <w:szCs w:val="28"/>
        </w:rPr>
        <w:t>· К</w:t>
      </w:r>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r w:rsidRPr="006D1B02">
        <w:rPr>
          <w:sz w:val="28"/>
          <w:szCs w:val="28"/>
          <w:vertAlign w:val="subscript"/>
        </w:rPr>
        <w:t>р</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1" o:title=""/>
          </v:shape>
          <o:OLEObject Type="Embed" ProgID="Equation.DSMT4" ShapeID="_x0000_i1030" DrawAspect="Content" ObjectID="_1640506137" r:id="rId22"/>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где δ - диаметр проволоки в канате в м;</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3" o:title=""/>
          </v:shape>
          <o:OLEObject Type="Embed" ProgID="Equation.DSMT4" ShapeID="_x0000_i1031" DrawAspect="Content" ObjectID="_1640506138" r:id="rId24"/>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r w:rsidRPr="006D1B02">
        <w:rPr>
          <w:rStyle w:val="apple-converted-space"/>
          <w:rFonts w:eastAsia="Calibri"/>
          <w:sz w:val="28"/>
          <w:szCs w:val="28"/>
        </w:rPr>
        <w:t> </w:t>
      </w:r>
      <w:r w:rsidRPr="006D1B02">
        <w:rPr>
          <w:rStyle w:val="ab"/>
          <w:sz w:val="28"/>
          <w:szCs w:val="28"/>
        </w:rPr>
        <w:t>Е</w:t>
      </w:r>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диаметр шкива кронблока, м.</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lastRenderedPageBreak/>
        <w:t>Суммарное напряжение (σ</w:t>
      </w:r>
      <w:r w:rsidRPr="006D1B02">
        <w:rPr>
          <w:sz w:val="28"/>
          <w:szCs w:val="28"/>
          <w:vertAlign w:val="subscript"/>
        </w:rPr>
        <w:t>сум</w:t>
      </w:r>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5" o:title=""/>
          </v:shape>
          <o:OLEObject Type="Embed" ProgID="Equation.DSMT4" ShapeID="_x0000_i1032" DrawAspect="Content" ObjectID="_1640506139" r:id="rId26"/>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r w:rsidRPr="006D1B02">
        <w:rPr>
          <w:rStyle w:val="apple-converted-space"/>
          <w:rFonts w:eastAsia="Calibri"/>
          <w:sz w:val="28"/>
          <w:szCs w:val="28"/>
        </w:rPr>
        <w:t> </w:t>
      </w:r>
      <w:r w:rsidRPr="006D1B02">
        <w:rPr>
          <w:rStyle w:val="ab"/>
          <w:sz w:val="28"/>
          <w:szCs w:val="28"/>
        </w:rPr>
        <w:t>К</w:t>
      </w:r>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7" o:title=""/>
          </v:shape>
          <o:OLEObject Type="Embed" ProgID="Equation.DSMT4" ShapeID="_x0000_i1033" DrawAspect="Content" ObjectID="_1640506140" r:id="rId28"/>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 σ</w:t>
      </w:r>
      <w:r w:rsidRPr="006D1B02">
        <w:rPr>
          <w:sz w:val="28"/>
          <w:szCs w:val="28"/>
          <w:vertAlign w:val="subscript"/>
        </w:rPr>
        <w:t>в</w:t>
      </w:r>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кислотной обработки скважин СИН-32 на шасси Урал предназначена для транспортирования и нагнетания ингибированных растворов соляной кислоты с концентрацией до 35%, глинокислот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имеет оптимальное расположение органов управления, сниженный вес элементов манифольда,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химостойкое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Агрегат СИН-32 выпускается на шасси Урал-4320 с емкостью объемом 7 000 л (СИН-32.02), и на шасси Урал-55571 с емкостью объемом 5 000 л (СИН-32-03). Возможна установка трехсекционной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«Bonum».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«УралСпецТранс».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bookmarkStart w:id="3" w:name="_GoBack"/>
      <w:bookmarkEnd w:id="3"/>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 xml:space="preserve">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w:t>
      </w:r>
      <w:r w:rsidRPr="00545ABA">
        <w:rPr>
          <w:color w:val="000000"/>
          <w:sz w:val="28"/>
          <w:szCs w:val="28"/>
        </w:rPr>
        <w:lastRenderedPageBreak/>
        <w:t>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0E580E" w:rsidRDefault="000E580E" w:rsidP="000E580E">
      <w:pPr>
        <w:pStyle w:val="a7"/>
        <w:suppressLineNumbers/>
        <w:ind w:right="-1" w:firstLine="567"/>
        <w:jc w:val="both"/>
        <w:rPr>
          <w:b/>
        </w:rPr>
      </w:pP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980" w:rsidRDefault="00873980" w:rsidP="00382D68">
      <w:pPr>
        <w:spacing w:after="0" w:line="240" w:lineRule="auto"/>
      </w:pPr>
      <w:r>
        <w:separator/>
      </w:r>
    </w:p>
  </w:endnote>
  <w:endnote w:type="continuationSeparator" w:id="0">
    <w:p w:rsidR="00873980" w:rsidRDefault="0087398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B92102">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980" w:rsidRDefault="00873980" w:rsidP="00382D68">
      <w:pPr>
        <w:spacing w:after="0" w:line="240" w:lineRule="auto"/>
      </w:pPr>
      <w:r>
        <w:separator/>
      </w:r>
    </w:p>
  </w:footnote>
  <w:footnote w:type="continuationSeparator" w:id="0">
    <w:p w:rsidR="00873980" w:rsidRDefault="0087398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73980"/>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7C8D"/>
    <w:rsid w:val="00B53BB5"/>
    <w:rsid w:val="00B567B8"/>
    <w:rsid w:val="00B7215D"/>
    <w:rsid w:val="00B766D2"/>
    <w:rsid w:val="00B81800"/>
    <w:rsid w:val="00B851BC"/>
    <w:rsid w:val="00B92102"/>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F1DC-1752-4C04-BEA8-12EFE729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7386</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24</cp:revision>
  <cp:lastPrinted>2020-01-14T13:22:00Z</cp:lastPrinted>
  <dcterms:created xsi:type="dcterms:W3CDTF">2017-09-05T11:04:00Z</dcterms:created>
  <dcterms:modified xsi:type="dcterms:W3CDTF">2020-01-14T13:22:00Z</dcterms:modified>
</cp:coreProperties>
</file>