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Начальное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B574D7">
        <w:rPr>
          <w:rFonts w:ascii="Times New Roman" w:hAnsi="Times New Roman" w:cs="Times New Roman"/>
          <w:i/>
          <w:sz w:val="24"/>
          <w:u w:val="single"/>
        </w:rPr>
        <w:t>Очная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B574D7">
        <w:rPr>
          <w:rFonts w:ascii="Times New Roman" w:hAnsi="Times New Roman" w:cs="Times New Roman"/>
          <w:sz w:val="28"/>
        </w:rPr>
        <w:t>Год набора 2023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1" w:name="BookmarkTestIsMustDelChr13"/>
      <w:bookmarkEnd w:id="1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по поводу чего возникло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нанесение взаимного ущерба (морального, материального, физич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 xml:space="preserve">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>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</w:t>
      </w:r>
      <w:r w:rsidRPr="003C2946">
        <w:rPr>
          <w:rFonts w:ascii="Times New Roman" w:hAnsi="Times New Roman" w:cs="Times New Roman"/>
          <w:sz w:val="28"/>
          <w:szCs w:val="28"/>
        </w:rPr>
        <w:t>о</w:t>
      </w:r>
      <w:r w:rsidRPr="003C2946"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</w:t>
      </w:r>
      <w:r w:rsidRPr="00E84C82">
        <w:rPr>
          <w:rFonts w:ascii="Times New Roman" w:hAnsi="Times New Roman" w:cs="Times New Roman"/>
          <w:sz w:val="28"/>
          <w:szCs w:val="24"/>
        </w:rPr>
        <w:t>м</w:t>
      </w:r>
      <w:r w:rsidRPr="00E84C82">
        <w:rPr>
          <w:rFonts w:ascii="Times New Roman" w:hAnsi="Times New Roman" w:cs="Times New Roman"/>
          <w:sz w:val="28"/>
          <w:szCs w:val="24"/>
        </w:rPr>
        <w:t>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>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Проблема типологии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</w:t>
      </w:r>
      <w:r w:rsidRPr="00F14667">
        <w:rPr>
          <w:rFonts w:ascii="Times New Roman" w:hAnsi="Times New Roman" w:cs="Times New Roman"/>
          <w:sz w:val="28"/>
        </w:rPr>
        <w:t>н</w:t>
      </w:r>
      <w:r w:rsidRPr="00F14667">
        <w:rPr>
          <w:rFonts w:ascii="Times New Roman" w:hAnsi="Times New Roman" w:cs="Times New Roman"/>
          <w:sz w:val="28"/>
        </w:rPr>
        <w:t>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</w:t>
      </w:r>
      <w:r w:rsidRPr="00E84C82">
        <w:rPr>
          <w:rFonts w:ascii="Times New Roman" w:hAnsi="Times New Roman" w:cs="Times New Roman"/>
          <w:sz w:val="28"/>
        </w:rPr>
        <w:t>а</w:t>
      </w:r>
      <w:r w:rsidRPr="00E84C82">
        <w:rPr>
          <w:rFonts w:ascii="Times New Roman" w:hAnsi="Times New Roman" w:cs="Times New Roman"/>
          <w:sz w:val="28"/>
        </w:rPr>
        <w:t>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ван с заместителем. Вскоре проявилась неспособность прин</w:t>
      </w:r>
      <w:r w:rsidRPr="00E84C82">
        <w:rPr>
          <w:rFonts w:ascii="Times New Roman" w:hAnsi="Times New Roman" w:cs="Times New Roman"/>
          <w:sz w:val="28"/>
          <w:szCs w:val="28"/>
        </w:rPr>
        <w:t>я</w:t>
      </w:r>
      <w:r w:rsidRPr="00E84C82">
        <w:rPr>
          <w:rFonts w:ascii="Times New Roman" w:hAnsi="Times New Roman" w:cs="Times New Roman"/>
          <w:sz w:val="28"/>
          <w:szCs w:val="28"/>
        </w:rPr>
        <w:t>того работника выполнять свои обязанности. Заместитель служебной запиской докл</w:t>
      </w:r>
      <w:r w:rsidRPr="00E84C82">
        <w:rPr>
          <w:rFonts w:ascii="Times New Roman" w:hAnsi="Times New Roman" w:cs="Times New Roman"/>
          <w:sz w:val="28"/>
          <w:szCs w:val="28"/>
        </w:rPr>
        <w:t>а</w:t>
      </w:r>
      <w:r w:rsidRPr="00E84C82">
        <w:rPr>
          <w:rFonts w:ascii="Times New Roman" w:hAnsi="Times New Roman" w:cs="Times New Roman"/>
          <w:sz w:val="28"/>
          <w:szCs w:val="28"/>
        </w:rPr>
        <w:t xml:space="preserve">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</w:t>
      </w:r>
      <w:r w:rsidRPr="00866730">
        <w:rPr>
          <w:rFonts w:ascii="Times New Roman" w:hAnsi="Times New Roman" w:cs="Times New Roman"/>
          <w:sz w:val="28"/>
        </w:rPr>
        <w:t>й</w:t>
      </w:r>
      <w:r w:rsidRPr="00866730">
        <w:rPr>
          <w:rFonts w:ascii="Times New Roman" w:hAnsi="Times New Roman" w:cs="Times New Roman"/>
          <w:sz w:val="28"/>
        </w:rPr>
        <w:t>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</w:t>
      </w:r>
      <w:r w:rsidRPr="00E84C82">
        <w:rPr>
          <w:rFonts w:ascii="Times New Roman" w:hAnsi="Times New Roman" w:cs="Times New Roman"/>
          <w:sz w:val="28"/>
          <w:szCs w:val="28"/>
        </w:rPr>
        <w:t>е</w:t>
      </w:r>
      <w:r w:rsidRPr="00E84C82">
        <w:rPr>
          <w:rFonts w:ascii="Times New Roman" w:hAnsi="Times New Roman" w:cs="Times New Roman"/>
          <w:sz w:val="28"/>
          <w:szCs w:val="28"/>
        </w:rPr>
        <w:t>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</w:t>
      </w:r>
      <w:r w:rsidRPr="00866730">
        <w:rPr>
          <w:rFonts w:ascii="Times New Roman" w:hAnsi="Times New Roman" w:cs="Times New Roman"/>
          <w:sz w:val="28"/>
        </w:rPr>
        <w:t>о</w:t>
      </w:r>
      <w:r w:rsidRPr="00866730">
        <w:rPr>
          <w:rFonts w:ascii="Times New Roman" w:hAnsi="Times New Roman" w:cs="Times New Roman"/>
          <w:sz w:val="28"/>
        </w:rPr>
        <w:t>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>решения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</w:t>
      </w:r>
      <w:r w:rsidRPr="0086673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</w:t>
      </w:r>
      <w:r w:rsidRPr="00866730">
        <w:rPr>
          <w:rFonts w:ascii="Times New Roman" w:hAnsi="Times New Roman" w:cs="Times New Roman"/>
          <w:sz w:val="28"/>
        </w:rPr>
        <w:t>о</w:t>
      </w:r>
      <w:r w:rsidRPr="00866730">
        <w:rPr>
          <w:rFonts w:ascii="Times New Roman" w:hAnsi="Times New Roman" w:cs="Times New Roman"/>
          <w:sz w:val="28"/>
        </w:rPr>
        <w:t>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3C2946"/>
    <w:rsid w:val="00420C23"/>
    <w:rsid w:val="00866730"/>
    <w:rsid w:val="00A26BAB"/>
    <w:rsid w:val="00B574D7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2023-09-11T18:04:00Z</dcterms:created>
  <dcterms:modified xsi:type="dcterms:W3CDTF">2023-09-11T18:04:00Z</dcterms:modified>
</cp:coreProperties>
</file>