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r w:rsidRPr="00845DEA">
        <w:rPr>
          <w:rFonts w:ascii="Times New Roman" w:eastAsia="Arial Unicode MS" w:hAnsi="Times New Roman" w:cs="Times New Roman"/>
          <w:sz w:val="24"/>
          <w:szCs w:val="24"/>
          <w:lang w:eastAsia="ru-RU"/>
        </w:rPr>
        <w:t>Минобрнауки России</w:t>
      </w: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r w:rsidRPr="00845DEA">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r w:rsidRPr="00845DEA">
        <w:rPr>
          <w:rFonts w:ascii="Times New Roman" w:eastAsia="Arial Unicode MS" w:hAnsi="Times New Roman" w:cs="Times New Roman"/>
          <w:sz w:val="24"/>
          <w:szCs w:val="24"/>
          <w:lang w:eastAsia="ru-RU"/>
        </w:rPr>
        <w:t>высшего образования</w:t>
      </w:r>
    </w:p>
    <w:p w:rsidR="00845DEA" w:rsidRPr="00845DEA" w:rsidRDefault="00845DEA" w:rsidP="00845DEA">
      <w:pPr>
        <w:suppressAutoHyphens/>
        <w:spacing w:after="0" w:line="240" w:lineRule="auto"/>
        <w:jc w:val="center"/>
        <w:rPr>
          <w:rFonts w:ascii="Times New Roman" w:eastAsia="Arial Unicode MS" w:hAnsi="Times New Roman" w:cs="Times New Roman"/>
          <w:b/>
          <w:sz w:val="24"/>
          <w:szCs w:val="24"/>
          <w:lang w:eastAsia="ru-RU"/>
        </w:rPr>
      </w:pPr>
      <w:r w:rsidRPr="00845DEA">
        <w:rPr>
          <w:rFonts w:ascii="Times New Roman" w:eastAsia="Arial Unicode MS" w:hAnsi="Times New Roman" w:cs="Times New Roman"/>
          <w:b/>
          <w:sz w:val="24"/>
          <w:szCs w:val="24"/>
          <w:lang w:eastAsia="ru-RU"/>
        </w:rPr>
        <w:t>«Оренбургский государственный университет»</w:t>
      </w: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r w:rsidRPr="00845DEA">
        <w:rPr>
          <w:rFonts w:ascii="Times New Roman" w:eastAsia="Arial Unicode MS" w:hAnsi="Times New Roman" w:cs="Times New Roman"/>
          <w:sz w:val="24"/>
          <w:szCs w:val="24"/>
          <w:lang w:eastAsia="ru-RU"/>
        </w:rPr>
        <w:t xml:space="preserve">Кафедра </w:t>
      </w:r>
      <w:r w:rsidR="00F74936">
        <w:rPr>
          <w:rFonts w:ascii="Times New Roman" w:eastAsia="Arial Unicode MS" w:hAnsi="Times New Roman" w:cs="Times New Roman"/>
          <w:sz w:val="24"/>
          <w:szCs w:val="24"/>
          <w:lang w:eastAsia="ru-RU"/>
        </w:rPr>
        <w:t>юриспруденции</w:t>
      </w: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pacing w:after="0" w:line="240" w:lineRule="auto"/>
        <w:jc w:val="center"/>
        <w:rPr>
          <w:rFonts w:ascii="Times New Roman" w:eastAsia="Times New Roman" w:hAnsi="Times New Roman" w:cs="Times New Roman"/>
          <w:b/>
          <w:sz w:val="24"/>
          <w:szCs w:val="24"/>
        </w:rPr>
      </w:pPr>
      <w:r w:rsidRPr="00845DEA">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845DEA" w:rsidRPr="00845DEA" w:rsidRDefault="00845DEA" w:rsidP="00845DEA">
      <w:pPr>
        <w:suppressAutoHyphens/>
        <w:spacing w:before="120" w:after="0" w:line="240" w:lineRule="auto"/>
        <w:jc w:val="center"/>
        <w:rPr>
          <w:rFonts w:ascii="Times New Roman" w:eastAsia="Arial Unicode MS" w:hAnsi="Times New Roman" w:cs="Times New Roman"/>
          <w:i/>
          <w:sz w:val="24"/>
          <w:szCs w:val="24"/>
          <w:lang w:eastAsia="ru-RU"/>
        </w:rPr>
      </w:pPr>
      <w:r w:rsidRPr="00845DEA">
        <w:rPr>
          <w:rFonts w:ascii="Times New Roman" w:eastAsia="Arial Unicode MS" w:hAnsi="Times New Roman" w:cs="Times New Roman"/>
          <w:i/>
          <w:sz w:val="24"/>
          <w:szCs w:val="24"/>
          <w:lang w:eastAsia="ru-RU"/>
        </w:rPr>
        <w:t>по дисциплине «Б.1.В.ДВ.3.1 Страховое право»</w:t>
      </w:r>
    </w:p>
    <w:p w:rsidR="00845DEA" w:rsidRPr="00845DEA" w:rsidRDefault="00845DEA" w:rsidP="00845DEA">
      <w:pPr>
        <w:suppressAutoHyphens/>
        <w:spacing w:after="0" w:line="36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360" w:lineRule="auto"/>
        <w:jc w:val="center"/>
        <w:rPr>
          <w:rFonts w:ascii="Times New Roman" w:eastAsia="Arial Unicode MS" w:hAnsi="Times New Roman" w:cs="Times New Roman"/>
          <w:sz w:val="24"/>
          <w:szCs w:val="24"/>
          <w:lang w:eastAsia="ru-RU"/>
        </w:rPr>
      </w:pPr>
      <w:r w:rsidRPr="00845DEA">
        <w:rPr>
          <w:rFonts w:ascii="Times New Roman" w:eastAsia="Arial Unicode MS" w:hAnsi="Times New Roman" w:cs="Times New Roman"/>
          <w:sz w:val="24"/>
          <w:szCs w:val="24"/>
          <w:lang w:eastAsia="ru-RU"/>
        </w:rPr>
        <w:t>Уровень высшего образования</w:t>
      </w:r>
    </w:p>
    <w:p w:rsidR="00845DEA" w:rsidRPr="00845DEA" w:rsidRDefault="00845DEA" w:rsidP="00845DEA">
      <w:pPr>
        <w:suppressAutoHyphens/>
        <w:spacing w:after="0" w:line="360" w:lineRule="auto"/>
        <w:jc w:val="center"/>
        <w:rPr>
          <w:rFonts w:ascii="Times New Roman" w:eastAsia="Arial Unicode MS" w:hAnsi="Times New Roman" w:cs="Times New Roman"/>
          <w:sz w:val="24"/>
          <w:szCs w:val="24"/>
          <w:lang w:eastAsia="ru-RU"/>
        </w:rPr>
      </w:pPr>
      <w:r w:rsidRPr="00845DEA">
        <w:rPr>
          <w:rFonts w:ascii="Times New Roman" w:eastAsia="Arial Unicode MS" w:hAnsi="Times New Roman" w:cs="Times New Roman"/>
          <w:sz w:val="24"/>
          <w:szCs w:val="24"/>
          <w:lang w:eastAsia="ru-RU"/>
        </w:rPr>
        <w:t>БАКАЛАВРИАТ</w:t>
      </w: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r w:rsidRPr="00845DEA">
        <w:rPr>
          <w:rFonts w:ascii="Times New Roman" w:eastAsia="Arial Unicode MS" w:hAnsi="Times New Roman" w:cs="Times New Roman"/>
          <w:sz w:val="24"/>
          <w:szCs w:val="24"/>
          <w:lang w:eastAsia="ru-RU"/>
        </w:rPr>
        <w:t>Направление подготовки</w:t>
      </w:r>
    </w:p>
    <w:p w:rsidR="00845DEA" w:rsidRPr="00845DEA" w:rsidRDefault="00845DEA" w:rsidP="00845DEA">
      <w:pPr>
        <w:suppressAutoHyphens/>
        <w:spacing w:after="0" w:line="240" w:lineRule="auto"/>
        <w:jc w:val="center"/>
        <w:rPr>
          <w:rFonts w:ascii="Times New Roman" w:eastAsia="Arial Unicode MS" w:hAnsi="Times New Roman" w:cs="Times New Roman"/>
          <w:i/>
          <w:sz w:val="24"/>
          <w:szCs w:val="24"/>
          <w:u w:val="single"/>
          <w:lang w:eastAsia="ru-RU"/>
        </w:rPr>
      </w:pPr>
      <w:r w:rsidRPr="00845DEA">
        <w:rPr>
          <w:rFonts w:ascii="Times New Roman" w:eastAsia="Arial Unicode MS" w:hAnsi="Times New Roman" w:cs="Times New Roman"/>
          <w:i/>
          <w:sz w:val="24"/>
          <w:szCs w:val="24"/>
          <w:u w:val="single"/>
          <w:lang w:eastAsia="ru-RU"/>
        </w:rPr>
        <w:t>40.03.01 Юриспруденция</w:t>
      </w: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vertAlign w:val="superscript"/>
          <w:lang w:eastAsia="ru-RU"/>
        </w:rPr>
      </w:pPr>
      <w:r w:rsidRPr="00845DEA">
        <w:rPr>
          <w:rFonts w:ascii="Times New Roman" w:eastAsia="Arial Unicode MS" w:hAnsi="Times New Roman" w:cs="Times New Roman"/>
          <w:sz w:val="24"/>
          <w:szCs w:val="24"/>
          <w:vertAlign w:val="superscript"/>
          <w:lang w:eastAsia="ru-RU"/>
        </w:rPr>
        <w:t>(код и наименование направления подготовки)</w:t>
      </w:r>
    </w:p>
    <w:p w:rsidR="00845DEA" w:rsidRPr="00845DEA" w:rsidRDefault="00845DEA" w:rsidP="00845DEA">
      <w:pPr>
        <w:suppressAutoHyphens/>
        <w:spacing w:after="0" w:line="240" w:lineRule="auto"/>
        <w:jc w:val="center"/>
        <w:rPr>
          <w:rFonts w:ascii="Times New Roman" w:eastAsia="Arial Unicode MS" w:hAnsi="Times New Roman" w:cs="Times New Roman"/>
          <w:i/>
          <w:sz w:val="24"/>
          <w:szCs w:val="24"/>
          <w:u w:val="single"/>
          <w:lang w:eastAsia="ru-RU"/>
        </w:rPr>
      </w:pPr>
      <w:r w:rsidRPr="00845DEA">
        <w:rPr>
          <w:rFonts w:ascii="Times New Roman" w:eastAsia="Arial Unicode MS" w:hAnsi="Times New Roman" w:cs="Times New Roman"/>
          <w:i/>
          <w:sz w:val="24"/>
          <w:szCs w:val="24"/>
          <w:u w:val="single"/>
          <w:lang w:eastAsia="ru-RU"/>
        </w:rPr>
        <w:t>Общий профиль</w:t>
      </w: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vertAlign w:val="superscript"/>
          <w:lang w:eastAsia="ru-RU"/>
        </w:rPr>
      </w:pPr>
      <w:r w:rsidRPr="00845DEA">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r w:rsidRPr="00845DEA">
        <w:rPr>
          <w:rFonts w:ascii="Times New Roman" w:eastAsia="Arial Unicode MS" w:hAnsi="Times New Roman" w:cs="Times New Roman"/>
          <w:sz w:val="24"/>
          <w:szCs w:val="24"/>
          <w:lang w:eastAsia="ru-RU"/>
        </w:rPr>
        <w:t>Квалификация</w:t>
      </w:r>
    </w:p>
    <w:p w:rsidR="00845DEA" w:rsidRPr="00845DEA" w:rsidRDefault="00845DEA" w:rsidP="00845DEA">
      <w:pPr>
        <w:suppressAutoHyphens/>
        <w:spacing w:after="0" w:line="240" w:lineRule="auto"/>
        <w:jc w:val="center"/>
        <w:rPr>
          <w:rFonts w:ascii="Times New Roman" w:eastAsia="Arial Unicode MS" w:hAnsi="Times New Roman" w:cs="Times New Roman"/>
          <w:i/>
          <w:sz w:val="24"/>
          <w:szCs w:val="24"/>
          <w:u w:val="single"/>
          <w:lang w:eastAsia="ru-RU"/>
        </w:rPr>
      </w:pPr>
      <w:r w:rsidRPr="00845DEA">
        <w:rPr>
          <w:rFonts w:ascii="Times New Roman" w:eastAsia="Arial Unicode MS" w:hAnsi="Times New Roman" w:cs="Times New Roman"/>
          <w:i/>
          <w:sz w:val="24"/>
          <w:szCs w:val="24"/>
          <w:u w:val="single"/>
          <w:lang w:eastAsia="ru-RU"/>
        </w:rPr>
        <w:t>бакалавр</w:t>
      </w:r>
    </w:p>
    <w:p w:rsidR="00845DEA" w:rsidRPr="00845DEA" w:rsidRDefault="00845DEA" w:rsidP="00845DEA">
      <w:pPr>
        <w:suppressAutoHyphens/>
        <w:spacing w:before="120" w:after="0" w:line="240" w:lineRule="auto"/>
        <w:jc w:val="center"/>
        <w:rPr>
          <w:rFonts w:ascii="Times New Roman" w:eastAsia="Arial Unicode MS" w:hAnsi="Times New Roman" w:cs="Times New Roman"/>
          <w:sz w:val="24"/>
          <w:szCs w:val="24"/>
          <w:lang w:eastAsia="ru-RU"/>
        </w:rPr>
      </w:pPr>
      <w:r w:rsidRPr="00845DEA">
        <w:rPr>
          <w:rFonts w:ascii="Times New Roman" w:eastAsia="Arial Unicode MS" w:hAnsi="Times New Roman" w:cs="Times New Roman"/>
          <w:sz w:val="24"/>
          <w:szCs w:val="24"/>
          <w:lang w:eastAsia="ru-RU"/>
        </w:rPr>
        <w:t>Форма обучения</w:t>
      </w:r>
    </w:p>
    <w:p w:rsidR="00845DEA" w:rsidRPr="00845DEA" w:rsidRDefault="00845DEA" w:rsidP="00845DEA">
      <w:pPr>
        <w:suppressAutoHyphens/>
        <w:spacing w:after="0" w:line="240" w:lineRule="auto"/>
        <w:jc w:val="center"/>
        <w:rPr>
          <w:rFonts w:ascii="Times New Roman" w:eastAsia="Arial Unicode MS" w:hAnsi="Times New Roman" w:cs="Times New Roman"/>
          <w:i/>
          <w:sz w:val="24"/>
          <w:szCs w:val="24"/>
          <w:u w:val="single"/>
          <w:lang w:eastAsia="ru-RU"/>
        </w:rPr>
      </w:pPr>
      <w:r w:rsidRPr="00845DEA">
        <w:rPr>
          <w:rFonts w:ascii="Times New Roman" w:eastAsia="Arial Unicode MS" w:hAnsi="Times New Roman" w:cs="Times New Roman"/>
          <w:i/>
          <w:sz w:val="24"/>
          <w:szCs w:val="24"/>
          <w:u w:val="single"/>
          <w:lang w:eastAsia="ru-RU"/>
        </w:rPr>
        <w:t>очная, заочная</w:t>
      </w:r>
      <w:r w:rsidR="00F74936">
        <w:rPr>
          <w:rFonts w:ascii="Times New Roman" w:eastAsia="Arial Unicode MS" w:hAnsi="Times New Roman" w:cs="Times New Roman"/>
          <w:i/>
          <w:sz w:val="24"/>
          <w:szCs w:val="24"/>
          <w:u w:val="single"/>
          <w:lang w:eastAsia="ru-RU"/>
        </w:rPr>
        <w:t>, очно-заочная</w:t>
      </w: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845DEA" w:rsidP="00845DEA">
      <w:pPr>
        <w:suppressAutoHyphens/>
        <w:spacing w:after="0" w:line="240" w:lineRule="auto"/>
        <w:jc w:val="center"/>
        <w:rPr>
          <w:rFonts w:ascii="Times New Roman" w:eastAsia="Arial Unicode MS" w:hAnsi="Times New Roman" w:cs="Times New Roman"/>
          <w:sz w:val="24"/>
          <w:szCs w:val="24"/>
          <w:lang w:eastAsia="ru-RU"/>
        </w:rPr>
      </w:pPr>
    </w:p>
    <w:p w:rsidR="00845DEA" w:rsidRPr="00845DEA" w:rsidRDefault="00D42C99" w:rsidP="00845DE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2020</w:t>
      </w:r>
    </w:p>
    <w:p w:rsidR="00193BB9" w:rsidRPr="008E2CE5" w:rsidRDefault="00193BB9" w:rsidP="00193BB9">
      <w:pPr>
        <w:tabs>
          <w:tab w:val="left" w:pos="851"/>
          <w:tab w:val="left" w:pos="1560"/>
          <w:tab w:val="left" w:pos="4110"/>
        </w:tabs>
        <w:spacing w:after="0" w:line="240" w:lineRule="auto"/>
        <w:jc w:val="both"/>
        <w:rPr>
          <w:rFonts w:ascii="Times New Roman" w:eastAsia="Calibri" w:hAnsi="Times New Roman" w:cs="Times New Roman"/>
          <w:sz w:val="24"/>
          <w:szCs w:val="24"/>
        </w:rPr>
      </w:pPr>
      <w:r w:rsidRPr="00193BB9">
        <w:rPr>
          <w:rFonts w:ascii="Times New Roman" w:eastAsia="Calibri" w:hAnsi="Times New Roman" w:cs="Times New Roman"/>
          <w:sz w:val="24"/>
          <w:szCs w:val="24"/>
        </w:rPr>
        <w:lastRenderedPageBreak/>
        <w:t>Страховое право</w:t>
      </w:r>
      <w:r w:rsidRPr="008E2CE5">
        <w:rPr>
          <w:rFonts w:ascii="Times New Roman" w:eastAsia="Calibri" w:hAnsi="Times New Roman" w:cs="Times New Roman"/>
          <w:sz w:val="24"/>
          <w:szCs w:val="24"/>
        </w:rPr>
        <w:t>: методические указания для обучающихся по освоению дисциплины / Н.П. Баскакова; Бузулукский гуманитарно-технолог. ин-т (филиал) ОГУ. –</w:t>
      </w:r>
      <w:r w:rsidR="00D42C99">
        <w:rPr>
          <w:rFonts w:ascii="Times New Roman" w:eastAsia="Calibri" w:hAnsi="Times New Roman" w:cs="Times New Roman"/>
          <w:sz w:val="24"/>
          <w:szCs w:val="24"/>
        </w:rPr>
        <w:t xml:space="preserve"> Бузулук: БГТИ (филиал) ОГУ, 2020</w:t>
      </w:r>
      <w:bookmarkStart w:id="0" w:name="_GoBack"/>
      <w:bookmarkEnd w:id="0"/>
      <w:r w:rsidRPr="008E2CE5">
        <w:rPr>
          <w:rFonts w:ascii="Times New Roman" w:eastAsia="Calibri" w:hAnsi="Times New Roman" w:cs="Times New Roman"/>
          <w:sz w:val="24"/>
          <w:szCs w:val="24"/>
        </w:rPr>
        <w:t>.</w:t>
      </w: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right"/>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очной</w:t>
      </w:r>
      <w:r w:rsidR="00F74936">
        <w:rPr>
          <w:rFonts w:ascii="Times New Roman" w:eastAsia="Times New Roman" w:hAnsi="Times New Roman" w:cs="Times New Roman"/>
          <w:sz w:val="24"/>
          <w:szCs w:val="24"/>
          <w:lang w:eastAsia="ru-RU"/>
        </w:rPr>
        <w:t xml:space="preserve">, </w:t>
      </w:r>
      <w:r w:rsidRPr="008E2CE5">
        <w:rPr>
          <w:rFonts w:ascii="Times New Roman" w:eastAsia="Times New Roman" w:hAnsi="Times New Roman" w:cs="Times New Roman"/>
          <w:sz w:val="24"/>
          <w:szCs w:val="24"/>
          <w:lang w:eastAsia="ru-RU"/>
        </w:rPr>
        <w:t>заочной</w:t>
      </w:r>
      <w:r w:rsidR="00F74936">
        <w:rPr>
          <w:rFonts w:ascii="Times New Roman" w:eastAsia="Times New Roman" w:hAnsi="Times New Roman" w:cs="Times New Roman"/>
          <w:sz w:val="24"/>
          <w:szCs w:val="24"/>
          <w:lang w:eastAsia="ru-RU"/>
        </w:rPr>
        <w:t>, очно-заочной</w:t>
      </w:r>
      <w:r w:rsidRPr="008E2CE5">
        <w:rPr>
          <w:rFonts w:ascii="Times New Roman" w:eastAsia="Times New Roman" w:hAnsi="Times New Roman" w:cs="Times New Roman"/>
          <w:sz w:val="24"/>
          <w:szCs w:val="24"/>
          <w:lang w:eastAsia="ru-RU"/>
        </w:rPr>
        <w:t xml:space="preserve"> формы обучения</w:t>
      </w: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ind w:firstLine="709"/>
        <w:jc w:val="both"/>
        <w:rPr>
          <w:rFonts w:ascii="Times New Roman" w:eastAsia="Times New Roman" w:hAnsi="Times New Roman" w:cs="Times New Roman"/>
          <w:sz w:val="24"/>
          <w:szCs w:val="24"/>
          <w:lang w:eastAsia="ru-RU"/>
        </w:rPr>
      </w:pPr>
    </w:p>
    <w:p w:rsidR="00193BB9" w:rsidRPr="008E2CE5" w:rsidRDefault="00193BB9" w:rsidP="00193BB9">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w:t>
      </w:r>
      <w:r w:rsidRPr="00193BB9">
        <w:rPr>
          <w:rFonts w:ascii="Times New Roman" w:eastAsia="Calibri" w:hAnsi="Times New Roman" w:cs="Times New Roman"/>
          <w:sz w:val="24"/>
          <w:szCs w:val="24"/>
        </w:rPr>
        <w:t>Страховое право</w:t>
      </w:r>
      <w:r w:rsidRPr="008E2CE5">
        <w:rPr>
          <w:rFonts w:ascii="Times New Roman" w:eastAsia="Calibri" w:hAnsi="Times New Roman" w:cs="Times New Roman"/>
          <w:sz w:val="24"/>
          <w:szCs w:val="24"/>
        </w:rPr>
        <w:t>»</w:t>
      </w:r>
    </w:p>
    <w:p w:rsidR="00845DEA" w:rsidRPr="00845DEA" w:rsidRDefault="00845DEA" w:rsidP="00845DEA">
      <w:pPr>
        <w:spacing w:after="0" w:line="240" w:lineRule="auto"/>
        <w:jc w:val="both"/>
        <w:rPr>
          <w:rFonts w:ascii="Times New Roman" w:hAnsi="Times New Roman" w:cs="Times New Roman"/>
          <w:sz w:val="24"/>
          <w:szCs w:val="24"/>
        </w:rPr>
      </w:pPr>
    </w:p>
    <w:p w:rsidR="001735D5" w:rsidRPr="00845DEA"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845DEA">
        <w:rPr>
          <w:rFonts w:ascii="Times New Roman" w:hAnsi="Times New Roman" w:cs="Times New Roman"/>
          <w:b/>
          <w:sz w:val="24"/>
          <w:szCs w:val="24"/>
        </w:rPr>
        <w:tab/>
      </w:r>
      <w:r w:rsidR="001735D5" w:rsidRPr="00845DEA">
        <w:rPr>
          <w:rFonts w:ascii="Times New Roman" w:hAnsi="Times New Roman" w:cs="Times New Roman"/>
          <w:b/>
          <w:sz w:val="24"/>
          <w:szCs w:val="24"/>
        </w:rPr>
        <w:t>Содержание</w:t>
      </w:r>
      <w:r w:rsidRPr="00845DEA">
        <w:rPr>
          <w:rFonts w:ascii="Times New Roman" w:hAnsi="Times New Roman" w:cs="Times New Roman"/>
          <w:b/>
          <w:sz w:val="24"/>
          <w:szCs w:val="24"/>
        </w:rPr>
        <w:tab/>
      </w:r>
    </w:p>
    <w:p w:rsidR="001735D5" w:rsidRPr="00845DEA" w:rsidRDefault="001735D5" w:rsidP="001735D5">
      <w:pPr>
        <w:spacing w:after="0" w:line="240" w:lineRule="auto"/>
        <w:ind w:firstLine="709"/>
        <w:jc w:val="center"/>
        <w:rPr>
          <w:rFonts w:ascii="Times New Roman" w:hAnsi="Times New Roman" w:cs="Times New Roman"/>
          <w:sz w:val="24"/>
          <w:szCs w:val="24"/>
        </w:rPr>
      </w:pPr>
    </w:p>
    <w:p w:rsidR="001735D5" w:rsidRPr="00845DEA"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845DEA" w:rsidTr="00E74969">
        <w:tc>
          <w:tcPr>
            <w:tcW w:w="8755" w:type="dxa"/>
          </w:tcPr>
          <w:p w:rsidR="001735D5" w:rsidRPr="00845DEA" w:rsidRDefault="0032382B" w:rsidP="00845DEA">
            <w:pPr>
              <w:tabs>
                <w:tab w:val="left" w:pos="7713"/>
              </w:tabs>
              <w:jc w:val="both"/>
              <w:rPr>
                <w:sz w:val="24"/>
                <w:szCs w:val="24"/>
              </w:rPr>
            </w:pPr>
            <w:r w:rsidRPr="00845DEA">
              <w:rPr>
                <w:sz w:val="24"/>
                <w:szCs w:val="24"/>
              </w:rPr>
              <w:t xml:space="preserve">1. Пояснительная записка </w:t>
            </w:r>
            <w:r w:rsidR="003650B5" w:rsidRPr="00845DEA">
              <w:rPr>
                <w:sz w:val="24"/>
                <w:szCs w:val="24"/>
              </w:rPr>
              <w:t>…………………………………………</w:t>
            </w:r>
            <w:r w:rsidR="003A1DE6" w:rsidRPr="00845DEA">
              <w:rPr>
                <w:sz w:val="24"/>
                <w:szCs w:val="24"/>
              </w:rPr>
              <w:t>……</w:t>
            </w:r>
            <w:r w:rsidR="00845DEA">
              <w:rPr>
                <w:sz w:val="24"/>
                <w:szCs w:val="24"/>
              </w:rPr>
              <w:t>…………….…</w:t>
            </w:r>
          </w:p>
        </w:tc>
        <w:tc>
          <w:tcPr>
            <w:tcW w:w="703" w:type="dxa"/>
          </w:tcPr>
          <w:p w:rsidR="001735D5" w:rsidRPr="00845DEA" w:rsidRDefault="00CB00A9" w:rsidP="003650B5">
            <w:pPr>
              <w:jc w:val="right"/>
              <w:rPr>
                <w:sz w:val="24"/>
                <w:szCs w:val="24"/>
              </w:rPr>
            </w:pPr>
            <w:r w:rsidRPr="00845DEA">
              <w:rPr>
                <w:sz w:val="24"/>
                <w:szCs w:val="24"/>
              </w:rPr>
              <w:t>4</w:t>
            </w:r>
          </w:p>
        </w:tc>
      </w:tr>
      <w:tr w:rsidR="001735D5" w:rsidRPr="00845DEA" w:rsidTr="00E74969">
        <w:tc>
          <w:tcPr>
            <w:tcW w:w="8755" w:type="dxa"/>
          </w:tcPr>
          <w:p w:rsidR="001735D5" w:rsidRPr="00845DEA" w:rsidRDefault="00E74969" w:rsidP="0032382B">
            <w:pPr>
              <w:jc w:val="both"/>
              <w:rPr>
                <w:sz w:val="24"/>
                <w:szCs w:val="24"/>
              </w:rPr>
            </w:pPr>
            <w:r w:rsidRPr="00845DEA">
              <w:rPr>
                <w:sz w:val="24"/>
                <w:szCs w:val="24"/>
              </w:rPr>
              <w:t>2</w:t>
            </w:r>
            <w:r w:rsidR="0032382B" w:rsidRPr="00845DEA">
              <w:rPr>
                <w:sz w:val="24"/>
                <w:szCs w:val="24"/>
              </w:rPr>
              <w:t xml:space="preserve">. Методические рекомендации студентам </w:t>
            </w:r>
            <w:r w:rsidR="003650B5" w:rsidRPr="00845DEA">
              <w:rPr>
                <w:sz w:val="24"/>
                <w:szCs w:val="24"/>
              </w:rPr>
              <w:t>………………………</w:t>
            </w:r>
            <w:r w:rsidR="00CB00A9" w:rsidRPr="00845DEA">
              <w:rPr>
                <w:sz w:val="24"/>
                <w:szCs w:val="24"/>
              </w:rPr>
              <w:t>……</w:t>
            </w:r>
            <w:r w:rsidR="00845DEA">
              <w:rPr>
                <w:sz w:val="24"/>
                <w:szCs w:val="24"/>
              </w:rPr>
              <w:t>………………</w:t>
            </w:r>
          </w:p>
        </w:tc>
        <w:tc>
          <w:tcPr>
            <w:tcW w:w="703" w:type="dxa"/>
          </w:tcPr>
          <w:p w:rsidR="001735D5" w:rsidRPr="00845DEA" w:rsidRDefault="00655216" w:rsidP="003650B5">
            <w:pPr>
              <w:jc w:val="right"/>
              <w:rPr>
                <w:sz w:val="24"/>
                <w:szCs w:val="24"/>
              </w:rPr>
            </w:pPr>
            <w:r w:rsidRPr="00845DEA">
              <w:rPr>
                <w:sz w:val="24"/>
                <w:szCs w:val="24"/>
              </w:rPr>
              <w:t>5</w:t>
            </w:r>
          </w:p>
        </w:tc>
      </w:tr>
      <w:tr w:rsidR="0032382B" w:rsidRPr="00845DEA" w:rsidTr="00E74969">
        <w:tc>
          <w:tcPr>
            <w:tcW w:w="8755" w:type="dxa"/>
          </w:tcPr>
          <w:p w:rsidR="0032382B" w:rsidRPr="00845DEA" w:rsidRDefault="00E74969" w:rsidP="00CB00A9">
            <w:pPr>
              <w:jc w:val="both"/>
              <w:rPr>
                <w:sz w:val="24"/>
                <w:szCs w:val="24"/>
              </w:rPr>
            </w:pPr>
            <w:r w:rsidRPr="00845DEA">
              <w:rPr>
                <w:sz w:val="24"/>
                <w:szCs w:val="24"/>
              </w:rPr>
              <w:t>2</w:t>
            </w:r>
            <w:r w:rsidR="00CB00A9" w:rsidRPr="00845DEA">
              <w:rPr>
                <w:sz w:val="24"/>
                <w:szCs w:val="24"/>
              </w:rPr>
              <w:t xml:space="preserve">.1 </w:t>
            </w:r>
            <w:r w:rsidR="003A1DE6" w:rsidRPr="00845DEA">
              <w:rPr>
                <w:sz w:val="24"/>
                <w:szCs w:val="24"/>
              </w:rPr>
              <w:t>Методические рекомендации по подготовке к лекционным занятиям</w:t>
            </w:r>
            <w:r w:rsidR="00845DEA">
              <w:rPr>
                <w:sz w:val="24"/>
                <w:szCs w:val="24"/>
              </w:rPr>
              <w:t>…………..</w:t>
            </w:r>
          </w:p>
        </w:tc>
        <w:tc>
          <w:tcPr>
            <w:tcW w:w="703" w:type="dxa"/>
          </w:tcPr>
          <w:p w:rsidR="0032382B" w:rsidRPr="00845DEA" w:rsidRDefault="00655216" w:rsidP="003650B5">
            <w:pPr>
              <w:jc w:val="right"/>
              <w:rPr>
                <w:sz w:val="24"/>
                <w:szCs w:val="24"/>
              </w:rPr>
            </w:pPr>
            <w:r w:rsidRPr="00845DEA">
              <w:rPr>
                <w:sz w:val="24"/>
                <w:szCs w:val="24"/>
              </w:rPr>
              <w:t>5</w:t>
            </w:r>
          </w:p>
        </w:tc>
      </w:tr>
      <w:tr w:rsidR="00CB00A9" w:rsidRPr="00845DEA" w:rsidTr="00E74969">
        <w:tc>
          <w:tcPr>
            <w:tcW w:w="8755" w:type="dxa"/>
          </w:tcPr>
          <w:p w:rsidR="00CB00A9" w:rsidRPr="00845DEA" w:rsidRDefault="00E74969" w:rsidP="00655216">
            <w:pPr>
              <w:jc w:val="both"/>
              <w:rPr>
                <w:sz w:val="24"/>
                <w:szCs w:val="24"/>
              </w:rPr>
            </w:pPr>
            <w:r w:rsidRPr="00845DEA">
              <w:rPr>
                <w:sz w:val="24"/>
                <w:szCs w:val="24"/>
              </w:rPr>
              <w:t>2</w:t>
            </w:r>
            <w:r w:rsidR="00CB00A9" w:rsidRPr="00845DEA">
              <w:rPr>
                <w:sz w:val="24"/>
                <w:szCs w:val="24"/>
              </w:rPr>
              <w:t>.</w:t>
            </w:r>
            <w:r w:rsidR="00655216" w:rsidRPr="00845DEA">
              <w:rPr>
                <w:sz w:val="24"/>
                <w:szCs w:val="24"/>
              </w:rPr>
              <w:t>2</w:t>
            </w:r>
            <w:r w:rsidR="00CB00A9" w:rsidRPr="00845DEA">
              <w:rPr>
                <w:sz w:val="24"/>
                <w:szCs w:val="24"/>
              </w:rPr>
              <w:t xml:space="preserve"> Методические рекомендации по подготовке к практическим з</w:t>
            </w:r>
            <w:r w:rsidR="00845DEA">
              <w:rPr>
                <w:sz w:val="24"/>
                <w:szCs w:val="24"/>
              </w:rPr>
              <w:t>анятиям…………</w:t>
            </w:r>
          </w:p>
        </w:tc>
        <w:tc>
          <w:tcPr>
            <w:tcW w:w="703" w:type="dxa"/>
          </w:tcPr>
          <w:p w:rsidR="00CB00A9" w:rsidRPr="00845DEA" w:rsidRDefault="00C377FD" w:rsidP="003650B5">
            <w:pPr>
              <w:jc w:val="right"/>
              <w:rPr>
                <w:sz w:val="24"/>
                <w:szCs w:val="24"/>
              </w:rPr>
            </w:pPr>
            <w:r w:rsidRPr="00845DEA">
              <w:rPr>
                <w:sz w:val="24"/>
                <w:szCs w:val="24"/>
              </w:rPr>
              <w:t>6</w:t>
            </w:r>
          </w:p>
        </w:tc>
      </w:tr>
      <w:tr w:rsidR="00C377FD" w:rsidRPr="00845DEA" w:rsidTr="00E74969">
        <w:tc>
          <w:tcPr>
            <w:tcW w:w="8755" w:type="dxa"/>
          </w:tcPr>
          <w:p w:rsidR="00C377FD" w:rsidRPr="00845DEA" w:rsidRDefault="00C377FD" w:rsidP="00672036">
            <w:pPr>
              <w:jc w:val="both"/>
              <w:rPr>
                <w:sz w:val="24"/>
                <w:szCs w:val="24"/>
              </w:rPr>
            </w:pPr>
            <w:r w:rsidRPr="00845DEA">
              <w:rPr>
                <w:sz w:val="24"/>
                <w:szCs w:val="24"/>
              </w:rPr>
              <w:t xml:space="preserve">2.3 Методические </w:t>
            </w:r>
            <w:r w:rsidR="00672036">
              <w:rPr>
                <w:sz w:val="24"/>
                <w:szCs w:val="24"/>
              </w:rPr>
              <w:t>рекомендации</w:t>
            </w:r>
            <w:r w:rsidRPr="00845DEA">
              <w:rPr>
                <w:sz w:val="24"/>
                <w:szCs w:val="24"/>
              </w:rPr>
              <w:t xml:space="preserve"> по проведению деловой игры……………</w:t>
            </w:r>
            <w:r w:rsidR="00672036">
              <w:rPr>
                <w:sz w:val="24"/>
                <w:szCs w:val="24"/>
              </w:rPr>
              <w:t>……</w:t>
            </w:r>
          </w:p>
        </w:tc>
        <w:tc>
          <w:tcPr>
            <w:tcW w:w="703" w:type="dxa"/>
          </w:tcPr>
          <w:p w:rsidR="00C377FD" w:rsidRPr="00845DEA" w:rsidRDefault="00C42B94" w:rsidP="003650B5">
            <w:pPr>
              <w:jc w:val="right"/>
              <w:rPr>
                <w:sz w:val="24"/>
                <w:szCs w:val="24"/>
              </w:rPr>
            </w:pPr>
            <w:r>
              <w:rPr>
                <w:sz w:val="24"/>
                <w:szCs w:val="24"/>
              </w:rPr>
              <w:t>7</w:t>
            </w:r>
          </w:p>
        </w:tc>
      </w:tr>
      <w:tr w:rsidR="00845DEA" w:rsidRPr="00845DEA" w:rsidTr="00E74969">
        <w:tc>
          <w:tcPr>
            <w:tcW w:w="8755" w:type="dxa"/>
          </w:tcPr>
          <w:p w:rsidR="00845DEA" w:rsidRPr="00845DEA" w:rsidRDefault="00845DEA" w:rsidP="00655216">
            <w:pPr>
              <w:jc w:val="both"/>
              <w:rPr>
                <w:sz w:val="24"/>
                <w:szCs w:val="24"/>
              </w:rPr>
            </w:pPr>
            <w:r>
              <w:rPr>
                <w:sz w:val="24"/>
                <w:szCs w:val="24"/>
              </w:rPr>
              <w:t xml:space="preserve">2.4 </w:t>
            </w:r>
            <w:r w:rsidRPr="00845DEA">
              <w:rPr>
                <w:sz w:val="24"/>
                <w:szCs w:val="24"/>
              </w:rPr>
              <w:t>Методические рекомендации по подготовке к рубежному контролю</w:t>
            </w:r>
            <w:r>
              <w:rPr>
                <w:sz w:val="24"/>
                <w:szCs w:val="24"/>
              </w:rPr>
              <w:t>…………...</w:t>
            </w:r>
          </w:p>
        </w:tc>
        <w:tc>
          <w:tcPr>
            <w:tcW w:w="703" w:type="dxa"/>
          </w:tcPr>
          <w:p w:rsidR="00845DEA" w:rsidRPr="00845DEA" w:rsidRDefault="00C42B94" w:rsidP="003650B5">
            <w:pPr>
              <w:jc w:val="right"/>
              <w:rPr>
                <w:sz w:val="24"/>
                <w:szCs w:val="24"/>
              </w:rPr>
            </w:pPr>
            <w:r>
              <w:rPr>
                <w:sz w:val="24"/>
                <w:szCs w:val="24"/>
              </w:rPr>
              <w:t>8</w:t>
            </w:r>
          </w:p>
        </w:tc>
      </w:tr>
      <w:tr w:rsidR="00845DEA" w:rsidRPr="00845DEA" w:rsidTr="00E74969">
        <w:tc>
          <w:tcPr>
            <w:tcW w:w="8755" w:type="dxa"/>
          </w:tcPr>
          <w:p w:rsidR="00845DEA" w:rsidRPr="00845DEA" w:rsidRDefault="00845DEA" w:rsidP="00655216">
            <w:pPr>
              <w:jc w:val="both"/>
              <w:rPr>
                <w:sz w:val="24"/>
                <w:szCs w:val="24"/>
              </w:rPr>
            </w:pPr>
            <w:r>
              <w:rPr>
                <w:sz w:val="24"/>
                <w:szCs w:val="24"/>
              </w:rPr>
              <w:t>2.5 Методические рекомендации по выполнению контрольной работы……………</w:t>
            </w:r>
          </w:p>
        </w:tc>
        <w:tc>
          <w:tcPr>
            <w:tcW w:w="703" w:type="dxa"/>
          </w:tcPr>
          <w:p w:rsidR="00845DEA" w:rsidRPr="00845DEA" w:rsidRDefault="00C42B94" w:rsidP="003650B5">
            <w:pPr>
              <w:jc w:val="right"/>
              <w:rPr>
                <w:sz w:val="24"/>
                <w:szCs w:val="24"/>
              </w:rPr>
            </w:pPr>
            <w:r>
              <w:rPr>
                <w:sz w:val="24"/>
                <w:szCs w:val="24"/>
              </w:rPr>
              <w:t>8</w:t>
            </w:r>
          </w:p>
        </w:tc>
      </w:tr>
      <w:tr w:rsidR="00CB00A9" w:rsidRPr="00845DEA" w:rsidTr="00E74969">
        <w:tc>
          <w:tcPr>
            <w:tcW w:w="8755" w:type="dxa"/>
          </w:tcPr>
          <w:p w:rsidR="00CB00A9" w:rsidRPr="00845DEA" w:rsidRDefault="00E74969" w:rsidP="00845DEA">
            <w:pPr>
              <w:jc w:val="both"/>
              <w:rPr>
                <w:sz w:val="24"/>
                <w:szCs w:val="24"/>
              </w:rPr>
            </w:pPr>
            <w:r w:rsidRPr="00845DEA">
              <w:rPr>
                <w:sz w:val="24"/>
                <w:szCs w:val="24"/>
              </w:rPr>
              <w:t>2</w:t>
            </w:r>
            <w:r w:rsidR="00CB00A9" w:rsidRPr="00845DEA">
              <w:rPr>
                <w:sz w:val="24"/>
                <w:szCs w:val="24"/>
              </w:rPr>
              <w:t>.</w:t>
            </w:r>
            <w:r w:rsidR="00845DEA">
              <w:rPr>
                <w:sz w:val="24"/>
                <w:szCs w:val="24"/>
              </w:rPr>
              <w:t>6</w:t>
            </w:r>
            <w:r w:rsidR="00CB00A9" w:rsidRPr="00845DEA">
              <w:rPr>
                <w:sz w:val="24"/>
                <w:szCs w:val="24"/>
              </w:rPr>
              <w:t xml:space="preserve"> Методические рекомендации по подготовке к </w:t>
            </w:r>
            <w:r w:rsidR="00917D3D" w:rsidRPr="00845DEA">
              <w:rPr>
                <w:sz w:val="24"/>
                <w:szCs w:val="24"/>
              </w:rPr>
              <w:t>зачету…</w:t>
            </w:r>
            <w:r w:rsidR="00CB00A9" w:rsidRPr="00845DEA">
              <w:rPr>
                <w:sz w:val="24"/>
                <w:szCs w:val="24"/>
              </w:rPr>
              <w:t>……………</w:t>
            </w:r>
            <w:r w:rsidR="00845DEA">
              <w:rPr>
                <w:sz w:val="24"/>
                <w:szCs w:val="24"/>
              </w:rPr>
              <w:t>…………….</w:t>
            </w:r>
          </w:p>
        </w:tc>
        <w:tc>
          <w:tcPr>
            <w:tcW w:w="703" w:type="dxa"/>
          </w:tcPr>
          <w:p w:rsidR="00CB00A9" w:rsidRPr="00845DEA" w:rsidRDefault="00C42B94" w:rsidP="003650B5">
            <w:pPr>
              <w:jc w:val="right"/>
              <w:rPr>
                <w:sz w:val="24"/>
                <w:szCs w:val="24"/>
              </w:rPr>
            </w:pPr>
            <w:r>
              <w:rPr>
                <w:sz w:val="24"/>
                <w:szCs w:val="24"/>
              </w:rPr>
              <w:t>10</w:t>
            </w:r>
          </w:p>
        </w:tc>
      </w:tr>
      <w:tr w:rsidR="00CB00A9" w:rsidRPr="00845DEA" w:rsidTr="00E74969">
        <w:tc>
          <w:tcPr>
            <w:tcW w:w="8755" w:type="dxa"/>
          </w:tcPr>
          <w:p w:rsidR="00CB00A9" w:rsidRPr="00845DEA" w:rsidRDefault="00E74969" w:rsidP="00CB00A9">
            <w:pPr>
              <w:jc w:val="both"/>
              <w:rPr>
                <w:sz w:val="24"/>
                <w:szCs w:val="24"/>
              </w:rPr>
            </w:pPr>
            <w:r w:rsidRPr="00845DEA">
              <w:rPr>
                <w:sz w:val="24"/>
                <w:szCs w:val="24"/>
              </w:rPr>
              <w:t>3 Планы практических занятий</w:t>
            </w:r>
            <w:r w:rsidR="00CB00A9" w:rsidRPr="00845DEA">
              <w:rPr>
                <w:sz w:val="24"/>
                <w:szCs w:val="24"/>
              </w:rPr>
              <w:t>………………………………</w:t>
            </w:r>
            <w:r w:rsidR="003A1DE6" w:rsidRPr="00845DEA">
              <w:rPr>
                <w:sz w:val="24"/>
                <w:szCs w:val="24"/>
              </w:rPr>
              <w:t>……………</w:t>
            </w:r>
            <w:r w:rsidR="00845DEA">
              <w:rPr>
                <w:sz w:val="24"/>
                <w:szCs w:val="24"/>
              </w:rPr>
              <w:t>……………</w:t>
            </w:r>
          </w:p>
        </w:tc>
        <w:tc>
          <w:tcPr>
            <w:tcW w:w="703" w:type="dxa"/>
          </w:tcPr>
          <w:p w:rsidR="00CB00A9" w:rsidRPr="00845DEA" w:rsidRDefault="00C42B94" w:rsidP="003650B5">
            <w:pPr>
              <w:jc w:val="right"/>
              <w:rPr>
                <w:sz w:val="24"/>
                <w:szCs w:val="24"/>
              </w:rPr>
            </w:pPr>
            <w:r>
              <w:rPr>
                <w:sz w:val="24"/>
                <w:szCs w:val="24"/>
              </w:rPr>
              <w:t>10</w:t>
            </w:r>
          </w:p>
        </w:tc>
      </w:tr>
      <w:tr w:rsidR="00F74936" w:rsidRPr="00845DEA" w:rsidTr="00E74969">
        <w:tc>
          <w:tcPr>
            <w:tcW w:w="8755" w:type="dxa"/>
          </w:tcPr>
          <w:p w:rsidR="00F74936" w:rsidRPr="00845DEA" w:rsidRDefault="00F74936" w:rsidP="00CB00A9">
            <w:pPr>
              <w:jc w:val="both"/>
              <w:rPr>
                <w:sz w:val="24"/>
                <w:szCs w:val="24"/>
              </w:rPr>
            </w:pPr>
            <w:r>
              <w:rPr>
                <w:sz w:val="24"/>
                <w:szCs w:val="24"/>
              </w:rPr>
              <w:t>3.1 Планы практических занятий для обучающихся очной и очно-заочной формы обучения…………………………………………………………………………………..</w:t>
            </w:r>
          </w:p>
        </w:tc>
        <w:tc>
          <w:tcPr>
            <w:tcW w:w="703" w:type="dxa"/>
          </w:tcPr>
          <w:p w:rsidR="00F74936" w:rsidRDefault="00F74936" w:rsidP="003650B5">
            <w:pPr>
              <w:jc w:val="right"/>
              <w:rPr>
                <w:sz w:val="24"/>
                <w:szCs w:val="24"/>
              </w:rPr>
            </w:pPr>
          </w:p>
          <w:p w:rsidR="00F74936" w:rsidRDefault="00F74936" w:rsidP="003650B5">
            <w:pPr>
              <w:jc w:val="right"/>
              <w:rPr>
                <w:sz w:val="24"/>
                <w:szCs w:val="24"/>
              </w:rPr>
            </w:pPr>
            <w:r>
              <w:rPr>
                <w:sz w:val="24"/>
                <w:szCs w:val="24"/>
              </w:rPr>
              <w:t>10</w:t>
            </w:r>
          </w:p>
        </w:tc>
      </w:tr>
      <w:tr w:rsidR="00F74936" w:rsidRPr="00845DEA" w:rsidTr="00E74969">
        <w:tc>
          <w:tcPr>
            <w:tcW w:w="8755" w:type="dxa"/>
          </w:tcPr>
          <w:p w:rsidR="00F74936" w:rsidRPr="00845DEA" w:rsidRDefault="00F74936" w:rsidP="00F74936">
            <w:pPr>
              <w:jc w:val="both"/>
              <w:rPr>
                <w:sz w:val="24"/>
                <w:szCs w:val="24"/>
              </w:rPr>
            </w:pPr>
            <w:r>
              <w:rPr>
                <w:sz w:val="24"/>
                <w:szCs w:val="24"/>
              </w:rPr>
              <w:t xml:space="preserve">3.2 </w:t>
            </w:r>
            <w:r w:rsidRPr="00F74936">
              <w:rPr>
                <w:sz w:val="24"/>
                <w:szCs w:val="24"/>
              </w:rPr>
              <w:t>Планы практических занятий для обучающихся заочной формы обучения</w:t>
            </w:r>
            <w:r>
              <w:rPr>
                <w:sz w:val="24"/>
                <w:szCs w:val="24"/>
              </w:rPr>
              <w:t>…….</w:t>
            </w:r>
          </w:p>
        </w:tc>
        <w:tc>
          <w:tcPr>
            <w:tcW w:w="703" w:type="dxa"/>
          </w:tcPr>
          <w:p w:rsidR="00F74936" w:rsidRDefault="00B82738" w:rsidP="003650B5">
            <w:pPr>
              <w:jc w:val="right"/>
              <w:rPr>
                <w:sz w:val="24"/>
                <w:szCs w:val="24"/>
              </w:rPr>
            </w:pPr>
            <w:r>
              <w:rPr>
                <w:sz w:val="24"/>
                <w:szCs w:val="24"/>
              </w:rPr>
              <w:t>12</w:t>
            </w:r>
          </w:p>
        </w:tc>
      </w:tr>
      <w:tr w:rsidR="0032382B" w:rsidRPr="00845DEA" w:rsidTr="00E74969">
        <w:tc>
          <w:tcPr>
            <w:tcW w:w="8755" w:type="dxa"/>
          </w:tcPr>
          <w:p w:rsidR="0032382B" w:rsidRPr="00845DEA" w:rsidRDefault="00E74969" w:rsidP="00845DEA">
            <w:pPr>
              <w:jc w:val="both"/>
              <w:rPr>
                <w:sz w:val="24"/>
                <w:szCs w:val="24"/>
              </w:rPr>
            </w:pPr>
            <w:r w:rsidRPr="00845DEA">
              <w:rPr>
                <w:sz w:val="24"/>
                <w:szCs w:val="24"/>
              </w:rPr>
              <w:t xml:space="preserve">4 Вопросы для подготовки к </w:t>
            </w:r>
            <w:r w:rsidR="00845DEA">
              <w:rPr>
                <w:sz w:val="24"/>
                <w:szCs w:val="24"/>
              </w:rPr>
              <w:t>зачету</w:t>
            </w:r>
            <w:r w:rsidRPr="00845DEA">
              <w:rPr>
                <w:sz w:val="24"/>
                <w:szCs w:val="24"/>
              </w:rPr>
              <w:t xml:space="preserve"> по дисциплине «</w:t>
            </w:r>
            <w:r w:rsidR="00917D3D" w:rsidRPr="00845DEA">
              <w:rPr>
                <w:sz w:val="24"/>
                <w:szCs w:val="24"/>
              </w:rPr>
              <w:t>Страховое</w:t>
            </w:r>
            <w:r w:rsidRPr="00845DEA">
              <w:rPr>
                <w:sz w:val="24"/>
                <w:szCs w:val="24"/>
              </w:rPr>
              <w:t xml:space="preserve"> право» </w:t>
            </w:r>
            <w:r w:rsidR="00845DEA">
              <w:rPr>
                <w:sz w:val="24"/>
                <w:szCs w:val="24"/>
              </w:rPr>
              <w:t>………</w:t>
            </w:r>
            <w:r w:rsidR="00F74936">
              <w:rPr>
                <w:sz w:val="24"/>
                <w:szCs w:val="24"/>
              </w:rPr>
              <w:t>…..</w:t>
            </w:r>
          </w:p>
        </w:tc>
        <w:tc>
          <w:tcPr>
            <w:tcW w:w="703" w:type="dxa"/>
          </w:tcPr>
          <w:p w:rsidR="0032382B" w:rsidRPr="00845DEA" w:rsidRDefault="00B82738" w:rsidP="003650B5">
            <w:pPr>
              <w:jc w:val="right"/>
              <w:rPr>
                <w:sz w:val="24"/>
                <w:szCs w:val="24"/>
              </w:rPr>
            </w:pPr>
            <w:r>
              <w:rPr>
                <w:sz w:val="24"/>
                <w:szCs w:val="24"/>
              </w:rPr>
              <w:t>13</w:t>
            </w:r>
          </w:p>
        </w:tc>
      </w:tr>
      <w:tr w:rsidR="0032382B" w:rsidRPr="00845DEA" w:rsidTr="00E74969">
        <w:tc>
          <w:tcPr>
            <w:tcW w:w="8755" w:type="dxa"/>
          </w:tcPr>
          <w:p w:rsidR="0032382B" w:rsidRPr="00845DEA" w:rsidRDefault="00E74969" w:rsidP="00CB00A9">
            <w:pPr>
              <w:jc w:val="both"/>
              <w:rPr>
                <w:sz w:val="24"/>
                <w:szCs w:val="24"/>
              </w:rPr>
            </w:pPr>
            <w:r w:rsidRPr="00845DEA">
              <w:rPr>
                <w:sz w:val="24"/>
                <w:szCs w:val="24"/>
              </w:rPr>
              <w:t>5 Критерии оценки знаний студентов</w:t>
            </w:r>
            <w:r w:rsidR="00CB00A9" w:rsidRPr="00845DEA">
              <w:rPr>
                <w:sz w:val="24"/>
                <w:szCs w:val="24"/>
              </w:rPr>
              <w:t>…………………………………</w:t>
            </w:r>
            <w:r w:rsidR="003A1DE6" w:rsidRPr="00845DEA">
              <w:rPr>
                <w:sz w:val="24"/>
                <w:szCs w:val="24"/>
              </w:rPr>
              <w:t>…</w:t>
            </w:r>
            <w:r w:rsidR="00845DEA">
              <w:rPr>
                <w:sz w:val="24"/>
                <w:szCs w:val="24"/>
              </w:rPr>
              <w:t>……………</w:t>
            </w:r>
          </w:p>
        </w:tc>
        <w:tc>
          <w:tcPr>
            <w:tcW w:w="703" w:type="dxa"/>
          </w:tcPr>
          <w:p w:rsidR="0032382B" w:rsidRPr="00845DEA" w:rsidRDefault="00B82738" w:rsidP="003650B5">
            <w:pPr>
              <w:jc w:val="right"/>
              <w:rPr>
                <w:sz w:val="24"/>
                <w:szCs w:val="24"/>
              </w:rPr>
            </w:pPr>
            <w:r>
              <w:rPr>
                <w:sz w:val="24"/>
                <w:szCs w:val="24"/>
              </w:rPr>
              <w:t>15</w:t>
            </w:r>
          </w:p>
        </w:tc>
      </w:tr>
    </w:tbl>
    <w:p w:rsidR="001735D5" w:rsidRPr="00845DEA" w:rsidRDefault="001735D5" w:rsidP="001735D5">
      <w:pPr>
        <w:spacing w:after="0" w:line="240" w:lineRule="auto"/>
        <w:ind w:firstLine="709"/>
        <w:jc w:val="both"/>
        <w:rPr>
          <w:rFonts w:ascii="Times New Roman" w:hAnsi="Times New Roman" w:cs="Times New Roman"/>
          <w:sz w:val="24"/>
          <w:szCs w:val="24"/>
        </w:rPr>
      </w:pPr>
    </w:p>
    <w:p w:rsidR="001735D5" w:rsidRPr="00845DEA" w:rsidRDefault="001735D5" w:rsidP="001735D5">
      <w:pPr>
        <w:spacing w:after="0" w:line="240" w:lineRule="auto"/>
        <w:ind w:firstLine="709"/>
        <w:jc w:val="center"/>
        <w:rPr>
          <w:rFonts w:ascii="Times New Roman" w:hAnsi="Times New Roman" w:cs="Times New Roman"/>
          <w:sz w:val="24"/>
          <w:szCs w:val="24"/>
        </w:rPr>
      </w:pPr>
    </w:p>
    <w:p w:rsidR="001735D5" w:rsidRPr="00845DEA" w:rsidRDefault="001735D5" w:rsidP="00853F06">
      <w:pPr>
        <w:spacing w:after="0" w:line="240" w:lineRule="auto"/>
        <w:ind w:firstLine="709"/>
        <w:jc w:val="both"/>
        <w:rPr>
          <w:rFonts w:ascii="Times New Roman" w:hAnsi="Times New Roman" w:cs="Times New Roman"/>
          <w:sz w:val="24"/>
          <w:szCs w:val="24"/>
        </w:rPr>
      </w:pPr>
    </w:p>
    <w:p w:rsidR="001735D5" w:rsidRPr="00845DEA" w:rsidRDefault="001735D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CB00A9" w:rsidRPr="00845DEA" w:rsidRDefault="00CB00A9" w:rsidP="00853F06">
      <w:pPr>
        <w:spacing w:after="0" w:line="240" w:lineRule="auto"/>
        <w:ind w:firstLine="709"/>
        <w:jc w:val="both"/>
        <w:rPr>
          <w:rFonts w:ascii="Times New Roman" w:hAnsi="Times New Roman" w:cs="Times New Roman"/>
          <w:sz w:val="24"/>
          <w:szCs w:val="24"/>
        </w:rPr>
      </w:pPr>
    </w:p>
    <w:p w:rsidR="00CB00A9" w:rsidRPr="00845DEA" w:rsidRDefault="00CB00A9"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3650B5" w:rsidRPr="00845DEA" w:rsidRDefault="003650B5" w:rsidP="00853F06">
      <w:pPr>
        <w:spacing w:after="0" w:line="240" w:lineRule="auto"/>
        <w:ind w:firstLine="709"/>
        <w:jc w:val="both"/>
        <w:rPr>
          <w:rFonts w:ascii="Times New Roman" w:hAnsi="Times New Roman" w:cs="Times New Roman"/>
          <w:sz w:val="24"/>
          <w:szCs w:val="24"/>
        </w:rPr>
      </w:pPr>
    </w:p>
    <w:p w:rsidR="00655216" w:rsidRPr="00845DEA" w:rsidRDefault="00655216" w:rsidP="00853F06">
      <w:pPr>
        <w:spacing w:after="0" w:line="240" w:lineRule="auto"/>
        <w:ind w:firstLine="709"/>
        <w:jc w:val="both"/>
        <w:rPr>
          <w:rFonts w:ascii="Times New Roman" w:hAnsi="Times New Roman" w:cs="Times New Roman"/>
          <w:sz w:val="24"/>
          <w:szCs w:val="24"/>
        </w:rPr>
      </w:pPr>
    </w:p>
    <w:p w:rsidR="00655216" w:rsidRPr="00845DEA" w:rsidRDefault="00655216" w:rsidP="00853F06">
      <w:pPr>
        <w:spacing w:after="0" w:line="240" w:lineRule="auto"/>
        <w:ind w:firstLine="709"/>
        <w:jc w:val="both"/>
        <w:rPr>
          <w:rFonts w:ascii="Times New Roman" w:hAnsi="Times New Roman" w:cs="Times New Roman"/>
          <w:sz w:val="24"/>
          <w:szCs w:val="24"/>
        </w:rPr>
      </w:pPr>
    </w:p>
    <w:p w:rsidR="007300BB" w:rsidRPr="00845DEA" w:rsidRDefault="007300BB" w:rsidP="00853F06">
      <w:pPr>
        <w:spacing w:after="0" w:line="240" w:lineRule="auto"/>
        <w:ind w:firstLine="709"/>
        <w:jc w:val="both"/>
        <w:rPr>
          <w:rFonts w:ascii="Times New Roman" w:hAnsi="Times New Roman" w:cs="Times New Roman"/>
          <w:sz w:val="24"/>
          <w:szCs w:val="24"/>
        </w:rPr>
      </w:pPr>
    </w:p>
    <w:p w:rsidR="007300BB" w:rsidRPr="00845DEA" w:rsidRDefault="007300BB" w:rsidP="00853F06">
      <w:pPr>
        <w:spacing w:after="0" w:line="240" w:lineRule="auto"/>
        <w:ind w:firstLine="709"/>
        <w:jc w:val="both"/>
        <w:rPr>
          <w:rFonts w:ascii="Times New Roman" w:hAnsi="Times New Roman" w:cs="Times New Roman"/>
          <w:sz w:val="24"/>
          <w:szCs w:val="24"/>
        </w:rPr>
      </w:pPr>
    </w:p>
    <w:p w:rsidR="00F37F18" w:rsidRDefault="00F37F18" w:rsidP="00853F06">
      <w:pPr>
        <w:spacing w:after="0" w:line="240" w:lineRule="auto"/>
        <w:ind w:firstLine="709"/>
        <w:jc w:val="both"/>
        <w:rPr>
          <w:rFonts w:ascii="Times New Roman" w:hAnsi="Times New Roman" w:cs="Times New Roman"/>
          <w:sz w:val="24"/>
          <w:szCs w:val="24"/>
        </w:rPr>
      </w:pPr>
    </w:p>
    <w:p w:rsidR="00845DEA" w:rsidRDefault="00845DEA" w:rsidP="00853F06">
      <w:pPr>
        <w:spacing w:after="0" w:line="240" w:lineRule="auto"/>
        <w:ind w:firstLine="709"/>
        <w:jc w:val="both"/>
        <w:rPr>
          <w:rFonts w:ascii="Times New Roman" w:hAnsi="Times New Roman" w:cs="Times New Roman"/>
          <w:sz w:val="24"/>
          <w:szCs w:val="24"/>
        </w:rPr>
      </w:pPr>
    </w:p>
    <w:p w:rsidR="00845DEA" w:rsidRDefault="00845DEA" w:rsidP="00853F06">
      <w:pPr>
        <w:spacing w:after="0" w:line="240" w:lineRule="auto"/>
        <w:ind w:firstLine="709"/>
        <w:jc w:val="both"/>
        <w:rPr>
          <w:rFonts w:ascii="Times New Roman" w:hAnsi="Times New Roman" w:cs="Times New Roman"/>
          <w:sz w:val="24"/>
          <w:szCs w:val="24"/>
        </w:rPr>
      </w:pPr>
    </w:p>
    <w:p w:rsidR="00845DEA" w:rsidRDefault="00845DEA" w:rsidP="00853F06">
      <w:pPr>
        <w:spacing w:after="0" w:line="240" w:lineRule="auto"/>
        <w:ind w:firstLine="709"/>
        <w:jc w:val="both"/>
        <w:rPr>
          <w:rFonts w:ascii="Times New Roman" w:hAnsi="Times New Roman" w:cs="Times New Roman"/>
          <w:sz w:val="24"/>
          <w:szCs w:val="24"/>
        </w:rPr>
      </w:pPr>
    </w:p>
    <w:p w:rsidR="00845DEA" w:rsidRDefault="00845DEA" w:rsidP="00853F06">
      <w:pPr>
        <w:spacing w:after="0" w:line="240" w:lineRule="auto"/>
        <w:ind w:firstLine="709"/>
        <w:jc w:val="both"/>
        <w:rPr>
          <w:rFonts w:ascii="Times New Roman" w:hAnsi="Times New Roman" w:cs="Times New Roman"/>
          <w:sz w:val="24"/>
          <w:szCs w:val="24"/>
        </w:rPr>
      </w:pPr>
    </w:p>
    <w:p w:rsidR="00B82738" w:rsidRDefault="00B82738" w:rsidP="00853F06">
      <w:pPr>
        <w:spacing w:after="0" w:line="240" w:lineRule="auto"/>
        <w:ind w:firstLine="709"/>
        <w:jc w:val="both"/>
        <w:rPr>
          <w:rFonts w:ascii="Times New Roman" w:hAnsi="Times New Roman" w:cs="Times New Roman"/>
          <w:sz w:val="24"/>
          <w:szCs w:val="24"/>
        </w:rPr>
      </w:pPr>
    </w:p>
    <w:p w:rsidR="00845DEA" w:rsidRDefault="00845DEA" w:rsidP="00853F06">
      <w:pPr>
        <w:spacing w:after="0" w:line="240" w:lineRule="auto"/>
        <w:ind w:firstLine="709"/>
        <w:jc w:val="both"/>
        <w:rPr>
          <w:rFonts w:ascii="Times New Roman" w:hAnsi="Times New Roman" w:cs="Times New Roman"/>
          <w:sz w:val="24"/>
          <w:szCs w:val="24"/>
        </w:rPr>
      </w:pPr>
    </w:p>
    <w:p w:rsidR="00845DEA" w:rsidRDefault="00845DEA" w:rsidP="00853F06">
      <w:pPr>
        <w:spacing w:after="0" w:line="240" w:lineRule="auto"/>
        <w:ind w:firstLine="709"/>
        <w:jc w:val="both"/>
        <w:rPr>
          <w:rFonts w:ascii="Times New Roman" w:hAnsi="Times New Roman" w:cs="Times New Roman"/>
          <w:sz w:val="24"/>
          <w:szCs w:val="24"/>
        </w:rPr>
      </w:pPr>
    </w:p>
    <w:p w:rsidR="00853F06" w:rsidRPr="00845DEA" w:rsidRDefault="0032382B" w:rsidP="0032382B">
      <w:pPr>
        <w:spacing w:after="0" w:line="240" w:lineRule="auto"/>
        <w:ind w:firstLine="709"/>
        <w:jc w:val="both"/>
        <w:rPr>
          <w:rFonts w:ascii="Times New Roman" w:hAnsi="Times New Roman" w:cs="Times New Roman"/>
          <w:b/>
          <w:sz w:val="24"/>
          <w:szCs w:val="24"/>
        </w:rPr>
      </w:pPr>
      <w:r w:rsidRPr="00845DEA">
        <w:rPr>
          <w:rFonts w:ascii="Times New Roman" w:hAnsi="Times New Roman" w:cs="Times New Roman"/>
          <w:b/>
          <w:sz w:val="24"/>
          <w:szCs w:val="24"/>
        </w:rPr>
        <w:lastRenderedPageBreak/>
        <w:t>1.</w:t>
      </w:r>
      <w:r w:rsidRPr="00845DEA">
        <w:rPr>
          <w:rFonts w:ascii="Times New Roman" w:hAnsi="Times New Roman" w:cs="Times New Roman"/>
          <w:b/>
          <w:sz w:val="24"/>
          <w:szCs w:val="24"/>
        </w:rPr>
        <w:tab/>
        <w:t>Пояснительная записка</w:t>
      </w:r>
    </w:p>
    <w:p w:rsidR="00F43C96" w:rsidRPr="00845DEA" w:rsidRDefault="00F43C96" w:rsidP="00853F06">
      <w:pPr>
        <w:spacing w:after="0" w:line="240" w:lineRule="auto"/>
        <w:ind w:firstLine="709"/>
        <w:jc w:val="both"/>
        <w:rPr>
          <w:rFonts w:ascii="Times New Roman" w:hAnsi="Times New Roman" w:cs="Times New Roman"/>
          <w:sz w:val="24"/>
          <w:szCs w:val="24"/>
        </w:rPr>
      </w:pPr>
    </w:p>
    <w:p w:rsidR="00917D3D" w:rsidRPr="00845DEA" w:rsidRDefault="00917D3D" w:rsidP="00917D3D">
      <w:pPr>
        <w:spacing w:after="0" w:line="240" w:lineRule="auto"/>
        <w:ind w:firstLine="709"/>
        <w:jc w:val="both"/>
        <w:rPr>
          <w:rFonts w:ascii="Times New Roman" w:eastAsia="Times New Roman" w:hAnsi="Times New Roman" w:cs="Times New Roman"/>
          <w:sz w:val="24"/>
          <w:szCs w:val="24"/>
          <w:highlight w:val="yellow"/>
          <w:lang w:eastAsia="ru-RU"/>
        </w:rPr>
      </w:pPr>
      <w:r w:rsidRPr="00845DEA">
        <w:rPr>
          <w:rFonts w:ascii="Times New Roman" w:eastAsia="Times New Roman" w:hAnsi="Times New Roman" w:cs="Times New Roman"/>
          <w:sz w:val="24"/>
          <w:szCs w:val="24"/>
          <w:lang w:eastAsia="ru-RU"/>
        </w:rPr>
        <w:t>Во всем мире страхование является стратегическим сектором экономики. Объем резервов превращают страховые компании в крупных инвесторов. Страхование выступает важным элементом рыночной экономики. Предоставляя гарантии восстановления нарушенных интересов при причинении ущерба (природные, техногенные и иные явления) страхование влияет на укрепление и стабильность финансов государства.</w:t>
      </w:r>
    </w:p>
    <w:p w:rsidR="00917D3D" w:rsidRPr="00845DEA" w:rsidRDefault="00917D3D" w:rsidP="00917D3D">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Учебная дисциплина «Страховое право» входит в профессиональную образовательную программу высшего образования - программу бакалавриата по направлению подготовки 40.03.01 Юриспруденция.   Данная дисциплина, являясь составляющей курса «Гражданское право», изучается в тесной взаимосвязи с курсами «гражданское процессуальное право», «коммерческое право», «российское предпринимательское право» и др. </w:t>
      </w:r>
    </w:p>
    <w:p w:rsidR="00917D3D" w:rsidRPr="00845DEA" w:rsidRDefault="00917D3D" w:rsidP="00917D3D">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Дисциплина «Страховое право» имеет также тесную взаимосвязь с финансовым правом, являясь институтом финансового права. Ученые финансисты рассматривают страхование как самостоятельную экономическую категорию (как деньги, финансы, кредит). Как экономическая категория страхование представляет собой систему экономических отношений по поводу образования централизованных и децентрализованных денежных и материальных фондов, необходимых для покрытия непредвиденных нужд общества и его членов </w:t>
      </w:r>
      <w:r w:rsidRPr="00845DEA">
        <w:rPr>
          <w:rFonts w:ascii="Times New Roman" w:eastAsia="Times New Roman" w:hAnsi="Times New Roman" w:cs="Times New Roman"/>
          <w:sz w:val="24"/>
          <w:szCs w:val="24"/>
          <w:vertAlign w:val="superscript"/>
          <w:lang w:eastAsia="ru-RU"/>
        </w:rPr>
        <w:footnoteReference w:id="1"/>
      </w:r>
      <w:r w:rsidRPr="00845DEA">
        <w:rPr>
          <w:rFonts w:ascii="Times New Roman" w:eastAsia="Times New Roman" w:hAnsi="Times New Roman" w:cs="Times New Roman"/>
          <w:sz w:val="24"/>
          <w:szCs w:val="24"/>
          <w:lang w:eastAsia="ru-RU"/>
        </w:rPr>
        <w:t>.</w:t>
      </w:r>
    </w:p>
    <w:p w:rsidR="00917D3D" w:rsidRPr="00845DEA" w:rsidRDefault="00917D3D" w:rsidP="00917D3D">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С правовой точки зрения 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 </w:t>
      </w:r>
      <w:r w:rsidRPr="00845DEA">
        <w:rPr>
          <w:rFonts w:ascii="Times New Roman" w:eastAsia="Times New Roman" w:hAnsi="Times New Roman" w:cs="Times New Roman"/>
          <w:sz w:val="24"/>
          <w:szCs w:val="24"/>
          <w:vertAlign w:val="superscript"/>
          <w:lang w:eastAsia="ru-RU"/>
        </w:rPr>
        <w:footnoteReference w:id="2"/>
      </w:r>
      <w:r w:rsidRPr="00845DEA">
        <w:rPr>
          <w:rFonts w:ascii="Times New Roman" w:eastAsia="Times New Roman" w:hAnsi="Times New Roman" w:cs="Times New Roman"/>
          <w:sz w:val="24"/>
          <w:szCs w:val="24"/>
          <w:lang w:eastAsia="ru-RU"/>
        </w:rPr>
        <w:t>.</w:t>
      </w:r>
    </w:p>
    <w:p w:rsidR="00917D3D" w:rsidRPr="00845DEA" w:rsidRDefault="00917D3D" w:rsidP="00917D3D">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Страховое право, как учебная дисциплина, раскрывает юридическую сущность страховых правоотношений, содержание, источники и правовое регулирование страховой деятельности в Российской Федерации. Опорными дисциплинами для страхового права являются: «Административное право», «Гражданское право», «Финансовое право», «Право социального обеспечения».</w:t>
      </w:r>
    </w:p>
    <w:p w:rsidR="00917D3D" w:rsidRPr="00845DEA" w:rsidRDefault="00917D3D" w:rsidP="00917D3D">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Изучение дисциплины складывается из аудиторной и внеаудиторной работы студентов. Аудиторная работа в свою очередь включает лекции и практические занятия, внеаудиторная – это самостоятельная работа студентов. Внеаудиторная самостоятельная </w:t>
      </w:r>
      <w:r w:rsidR="00845DEA">
        <w:rPr>
          <w:rFonts w:ascii="Times New Roman" w:eastAsia="Times New Roman" w:hAnsi="Times New Roman" w:cs="Times New Roman"/>
          <w:sz w:val="24"/>
          <w:szCs w:val="24"/>
          <w:lang w:eastAsia="ru-RU"/>
        </w:rPr>
        <w:t xml:space="preserve">зависит от формы обучения (очная, заочная) и может включать </w:t>
      </w:r>
      <w:r w:rsidRPr="00845DEA">
        <w:rPr>
          <w:rFonts w:ascii="Times New Roman" w:eastAsia="Times New Roman" w:hAnsi="Times New Roman" w:cs="Times New Roman"/>
          <w:sz w:val="24"/>
          <w:szCs w:val="24"/>
          <w:lang w:eastAsia="ru-RU"/>
        </w:rPr>
        <w:t>в себя следующие виды самостоятельной работы:</w:t>
      </w:r>
    </w:p>
    <w:p w:rsidR="00917D3D" w:rsidRPr="00845DEA" w:rsidRDefault="00917D3D" w:rsidP="00917D3D">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выполнение контрольной работы;</w:t>
      </w:r>
    </w:p>
    <w:p w:rsidR="00845DEA" w:rsidRPr="00845DEA" w:rsidRDefault="00917D3D" w:rsidP="00845DEA">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  - </w:t>
      </w:r>
      <w:r w:rsidR="00845DEA" w:rsidRPr="00845DEA">
        <w:rPr>
          <w:rFonts w:ascii="Times New Roman" w:eastAsia="Times New Roman" w:hAnsi="Times New Roman" w:cs="Times New Roman"/>
          <w:sz w:val="24"/>
          <w:szCs w:val="24"/>
          <w:lang w:eastAsia="ru-RU"/>
        </w:rPr>
        <w:t>самоподготовка (проработка и повторение лекционного материала и материала учебников и учебных пособий, положений нормативных правовых актов);</w:t>
      </w:r>
    </w:p>
    <w:p w:rsidR="00845DEA" w:rsidRPr="00845DEA" w:rsidRDefault="00845DEA" w:rsidP="00845DEA">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 - подготовка к практическим занятиям;</w:t>
      </w:r>
    </w:p>
    <w:p w:rsidR="00845DEA" w:rsidRPr="00845DEA" w:rsidRDefault="00845DEA" w:rsidP="00845DEA">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 - подготовка к рубежному контролю </w:t>
      </w:r>
    </w:p>
    <w:p w:rsidR="00917D3D" w:rsidRPr="00845DEA" w:rsidRDefault="00845DEA" w:rsidP="00845DEA">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подготовка к зачету</w:t>
      </w:r>
      <w:r w:rsidR="00917D3D" w:rsidRPr="00845DEA">
        <w:rPr>
          <w:rFonts w:ascii="Times New Roman" w:eastAsia="Times New Roman" w:hAnsi="Times New Roman" w:cs="Times New Roman"/>
          <w:sz w:val="24"/>
          <w:szCs w:val="24"/>
          <w:lang w:eastAsia="ru-RU"/>
        </w:rPr>
        <w:t>.</w:t>
      </w:r>
    </w:p>
    <w:p w:rsidR="00917D3D" w:rsidRPr="00845DEA" w:rsidRDefault="00917D3D" w:rsidP="00917D3D">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917D3D" w:rsidRPr="00845DEA" w:rsidRDefault="00917D3D" w:rsidP="00917D3D">
      <w:pPr>
        <w:spacing w:after="0" w:line="240" w:lineRule="auto"/>
        <w:ind w:firstLine="709"/>
        <w:jc w:val="both"/>
        <w:rPr>
          <w:rFonts w:ascii="Times New Roman" w:eastAsia="Times New Roman" w:hAnsi="Times New Roman" w:cs="Times New Roman"/>
          <w:sz w:val="24"/>
          <w:szCs w:val="24"/>
          <w:lang w:eastAsia="ru-RU"/>
        </w:rPr>
      </w:pPr>
    </w:p>
    <w:p w:rsidR="001B4A7D" w:rsidRPr="00845DEA" w:rsidRDefault="001B4A7D" w:rsidP="001B4A7D">
      <w:pPr>
        <w:spacing w:after="0" w:line="240" w:lineRule="auto"/>
        <w:ind w:firstLine="709"/>
        <w:jc w:val="both"/>
        <w:rPr>
          <w:rFonts w:ascii="Times New Roman" w:hAnsi="Times New Roman" w:cs="Times New Roman"/>
          <w:sz w:val="24"/>
          <w:szCs w:val="24"/>
        </w:rPr>
      </w:pPr>
      <w:r w:rsidRPr="00845DEA">
        <w:rPr>
          <w:rFonts w:ascii="Times New Roman" w:hAnsi="Times New Roman" w:cs="Times New Roman"/>
          <w:sz w:val="24"/>
          <w:szCs w:val="24"/>
        </w:rPr>
        <w:t xml:space="preserve"> </w:t>
      </w:r>
    </w:p>
    <w:p w:rsidR="00845DEA" w:rsidRDefault="00845DEA" w:rsidP="00853F06">
      <w:pPr>
        <w:spacing w:after="0" w:line="240" w:lineRule="auto"/>
        <w:ind w:firstLine="709"/>
        <w:jc w:val="both"/>
        <w:rPr>
          <w:rFonts w:ascii="Times New Roman" w:hAnsi="Times New Roman" w:cs="Times New Roman"/>
          <w:b/>
          <w:sz w:val="24"/>
          <w:szCs w:val="24"/>
        </w:rPr>
      </w:pPr>
    </w:p>
    <w:p w:rsidR="00845DEA" w:rsidRDefault="00845DEA" w:rsidP="00853F06">
      <w:pPr>
        <w:spacing w:after="0" w:line="240" w:lineRule="auto"/>
        <w:ind w:firstLine="709"/>
        <w:jc w:val="both"/>
        <w:rPr>
          <w:rFonts w:ascii="Times New Roman" w:hAnsi="Times New Roman" w:cs="Times New Roman"/>
          <w:b/>
          <w:sz w:val="24"/>
          <w:szCs w:val="24"/>
        </w:rPr>
      </w:pPr>
    </w:p>
    <w:p w:rsidR="00845DEA" w:rsidRDefault="00845DEA" w:rsidP="00853F06">
      <w:pPr>
        <w:spacing w:after="0" w:line="240" w:lineRule="auto"/>
        <w:ind w:firstLine="709"/>
        <w:jc w:val="both"/>
        <w:rPr>
          <w:rFonts w:ascii="Times New Roman" w:hAnsi="Times New Roman" w:cs="Times New Roman"/>
          <w:b/>
          <w:sz w:val="24"/>
          <w:szCs w:val="24"/>
        </w:rPr>
      </w:pPr>
    </w:p>
    <w:p w:rsidR="0032382B" w:rsidRPr="00845DEA" w:rsidRDefault="00F37F18" w:rsidP="00853F06">
      <w:pPr>
        <w:spacing w:after="0" w:line="240" w:lineRule="auto"/>
        <w:ind w:firstLine="709"/>
        <w:jc w:val="both"/>
        <w:rPr>
          <w:rFonts w:ascii="Times New Roman" w:hAnsi="Times New Roman" w:cs="Times New Roman"/>
          <w:b/>
          <w:sz w:val="24"/>
          <w:szCs w:val="24"/>
        </w:rPr>
      </w:pPr>
      <w:r w:rsidRPr="00845DEA">
        <w:rPr>
          <w:rFonts w:ascii="Times New Roman" w:hAnsi="Times New Roman" w:cs="Times New Roman"/>
          <w:b/>
          <w:sz w:val="24"/>
          <w:szCs w:val="24"/>
        </w:rPr>
        <w:lastRenderedPageBreak/>
        <w:t>2</w:t>
      </w:r>
      <w:r w:rsidR="0032382B" w:rsidRPr="00845DEA">
        <w:rPr>
          <w:rFonts w:ascii="Times New Roman" w:hAnsi="Times New Roman" w:cs="Times New Roman"/>
          <w:b/>
          <w:sz w:val="24"/>
          <w:szCs w:val="24"/>
        </w:rPr>
        <w:t>. Методические рекомендации студентам</w:t>
      </w:r>
    </w:p>
    <w:p w:rsidR="0043768A" w:rsidRPr="00845DEA" w:rsidRDefault="0043768A" w:rsidP="00853F06">
      <w:pPr>
        <w:spacing w:after="0" w:line="240" w:lineRule="auto"/>
        <w:ind w:firstLine="709"/>
        <w:jc w:val="both"/>
        <w:rPr>
          <w:rFonts w:ascii="Times New Roman" w:hAnsi="Times New Roman" w:cs="Times New Roman"/>
          <w:sz w:val="24"/>
          <w:szCs w:val="24"/>
        </w:rPr>
      </w:pPr>
    </w:p>
    <w:p w:rsidR="00C76B64" w:rsidRPr="00845DEA" w:rsidRDefault="00F37F18" w:rsidP="0032382B">
      <w:pPr>
        <w:spacing w:after="0" w:line="240" w:lineRule="auto"/>
        <w:ind w:firstLine="709"/>
        <w:jc w:val="both"/>
        <w:rPr>
          <w:rFonts w:ascii="Times New Roman" w:hAnsi="Times New Roman" w:cs="Times New Roman"/>
          <w:b/>
          <w:sz w:val="24"/>
          <w:szCs w:val="24"/>
        </w:rPr>
      </w:pPr>
      <w:r w:rsidRPr="00845DEA">
        <w:rPr>
          <w:rFonts w:ascii="Times New Roman" w:hAnsi="Times New Roman" w:cs="Times New Roman"/>
          <w:b/>
          <w:sz w:val="24"/>
          <w:szCs w:val="24"/>
        </w:rPr>
        <w:t>2</w:t>
      </w:r>
      <w:r w:rsidR="0032382B" w:rsidRPr="00845DEA">
        <w:rPr>
          <w:rFonts w:ascii="Times New Roman" w:hAnsi="Times New Roman" w:cs="Times New Roman"/>
          <w:b/>
          <w:sz w:val="24"/>
          <w:szCs w:val="24"/>
        </w:rPr>
        <w:t xml:space="preserve">.1 Методические рекомендации </w:t>
      </w:r>
      <w:r w:rsidR="00CB00A9" w:rsidRPr="00845DEA">
        <w:rPr>
          <w:rFonts w:ascii="Times New Roman" w:hAnsi="Times New Roman" w:cs="Times New Roman"/>
          <w:b/>
          <w:sz w:val="24"/>
          <w:szCs w:val="24"/>
        </w:rPr>
        <w:t xml:space="preserve">по </w:t>
      </w:r>
      <w:r w:rsidR="001B4A7D" w:rsidRPr="00845DEA">
        <w:rPr>
          <w:rFonts w:ascii="Times New Roman" w:hAnsi="Times New Roman" w:cs="Times New Roman"/>
          <w:b/>
          <w:sz w:val="24"/>
          <w:szCs w:val="24"/>
        </w:rPr>
        <w:t>подготовке к лекционным занятиям</w:t>
      </w:r>
    </w:p>
    <w:p w:rsidR="00C76B64" w:rsidRPr="00845DEA" w:rsidRDefault="00C76B64" w:rsidP="0032382B">
      <w:pPr>
        <w:spacing w:after="0" w:line="240" w:lineRule="auto"/>
        <w:ind w:firstLine="709"/>
        <w:jc w:val="both"/>
        <w:rPr>
          <w:rFonts w:ascii="Times New Roman" w:hAnsi="Times New Roman" w:cs="Times New Roman"/>
          <w:sz w:val="24"/>
          <w:szCs w:val="24"/>
        </w:rPr>
      </w:pPr>
    </w:p>
    <w:p w:rsidR="00917D3D" w:rsidRPr="00845DEA" w:rsidRDefault="00917D3D" w:rsidP="00917D3D">
      <w:pPr>
        <w:spacing w:after="0" w:line="240" w:lineRule="auto"/>
        <w:ind w:firstLine="709"/>
        <w:jc w:val="both"/>
        <w:rPr>
          <w:rFonts w:ascii="Times New Roman" w:hAnsi="Times New Roman" w:cs="Times New Roman"/>
          <w:sz w:val="24"/>
          <w:szCs w:val="24"/>
        </w:rPr>
      </w:pPr>
      <w:r w:rsidRPr="00845DEA">
        <w:rPr>
          <w:rFonts w:ascii="Times New Roman" w:hAnsi="Times New Roman" w:cs="Times New Roman"/>
          <w:sz w:val="24"/>
          <w:szCs w:val="24"/>
        </w:rPr>
        <w:t>Изучение страхового права требует систематической целенаправленной работы, для успешной организации которой необходимо учитывать следующие рекомендации.</w:t>
      </w:r>
    </w:p>
    <w:p w:rsidR="00917D3D" w:rsidRPr="00845DEA" w:rsidRDefault="00917D3D" w:rsidP="00917D3D">
      <w:pPr>
        <w:spacing w:after="0" w:line="240" w:lineRule="auto"/>
        <w:ind w:firstLine="709"/>
        <w:jc w:val="both"/>
        <w:rPr>
          <w:rFonts w:ascii="Times New Roman" w:hAnsi="Times New Roman" w:cs="Times New Roman"/>
          <w:sz w:val="24"/>
          <w:szCs w:val="24"/>
        </w:rPr>
      </w:pPr>
      <w:r w:rsidRPr="00845DEA">
        <w:rPr>
          <w:rFonts w:ascii="Times New Roman" w:hAnsi="Times New Roman" w:cs="Times New Roman"/>
          <w:sz w:val="24"/>
          <w:szCs w:val="24"/>
        </w:rPr>
        <w:t>Во-первых, регулярно посещать лекции и конспектировать их, поскольку в современных условиях именно лекции являются одним из основных источников получения новой информации по изучению данного курса. Для более успешного освоения учебного материала следует использовать «систему опережающего чтения». Имея распоряжении рекомендуемую учебную литературу, студенты могут знакомиться с содержанием соответствующей темы по учебнику и другим источникам до лекции. Это позволит заложить базу для более глубокого восприятия лекционного материала. Основные положения темы необходимо зафиксировать в рабочей тетради. В процессе лекции студенты, уже ознакомившись с содержанием рекомендованных по теме источников, дополняют свои конспекты положениями и выводами, на которые обращает внимание лектор.</w:t>
      </w:r>
    </w:p>
    <w:p w:rsidR="00917D3D" w:rsidRPr="00845DEA" w:rsidRDefault="00917D3D" w:rsidP="00917D3D">
      <w:pPr>
        <w:spacing w:after="0" w:line="240" w:lineRule="auto"/>
        <w:ind w:firstLine="709"/>
        <w:jc w:val="both"/>
        <w:rPr>
          <w:rFonts w:ascii="Times New Roman" w:hAnsi="Times New Roman" w:cs="Times New Roman"/>
          <w:sz w:val="24"/>
          <w:szCs w:val="24"/>
        </w:rPr>
      </w:pPr>
      <w:r w:rsidRPr="00845DEA">
        <w:rPr>
          <w:rFonts w:ascii="Times New Roman" w:hAnsi="Times New Roman" w:cs="Times New Roman"/>
          <w:sz w:val="24"/>
          <w:szCs w:val="24"/>
        </w:rPr>
        <w:t xml:space="preserve">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(семинарам).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917D3D" w:rsidRPr="00845DEA" w:rsidRDefault="00917D3D" w:rsidP="00917D3D">
      <w:pPr>
        <w:spacing w:after="0" w:line="240" w:lineRule="auto"/>
        <w:ind w:firstLine="709"/>
        <w:jc w:val="both"/>
        <w:rPr>
          <w:rFonts w:ascii="Times New Roman" w:hAnsi="Times New Roman" w:cs="Times New Roman"/>
          <w:sz w:val="24"/>
          <w:szCs w:val="24"/>
        </w:rPr>
      </w:pPr>
      <w:r w:rsidRPr="00845DEA">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917D3D" w:rsidRPr="00845DEA" w:rsidRDefault="00917D3D" w:rsidP="00917D3D">
      <w:pPr>
        <w:spacing w:after="0" w:line="240" w:lineRule="auto"/>
        <w:ind w:firstLine="709"/>
        <w:jc w:val="both"/>
        <w:rPr>
          <w:rFonts w:ascii="Times New Roman" w:hAnsi="Times New Roman" w:cs="Times New Roman"/>
          <w:sz w:val="24"/>
          <w:szCs w:val="24"/>
        </w:rPr>
      </w:pPr>
      <w:r w:rsidRPr="00845DEA">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917D3D" w:rsidRPr="00845DEA" w:rsidRDefault="00917D3D" w:rsidP="00917D3D">
      <w:pPr>
        <w:spacing w:after="0" w:line="240" w:lineRule="auto"/>
        <w:ind w:firstLine="709"/>
        <w:jc w:val="both"/>
        <w:rPr>
          <w:rFonts w:ascii="Times New Roman" w:hAnsi="Times New Roman" w:cs="Times New Roman"/>
          <w:sz w:val="24"/>
          <w:szCs w:val="24"/>
        </w:rPr>
      </w:pPr>
      <w:r w:rsidRPr="00845DEA">
        <w:rPr>
          <w:rFonts w:ascii="Times New Roman" w:hAnsi="Times New Roman" w:cs="Times New Roman"/>
          <w:sz w:val="24"/>
          <w:szCs w:val="24"/>
        </w:rPr>
        <w:t xml:space="preserve">- формирование навыков составления грамотных, логичных, кратких тезисов; </w:t>
      </w:r>
    </w:p>
    <w:p w:rsidR="00917D3D" w:rsidRPr="00845DEA" w:rsidRDefault="00917D3D" w:rsidP="00917D3D">
      <w:pPr>
        <w:spacing w:after="0" w:line="240" w:lineRule="auto"/>
        <w:ind w:firstLine="709"/>
        <w:jc w:val="both"/>
        <w:rPr>
          <w:rFonts w:ascii="Times New Roman" w:hAnsi="Times New Roman" w:cs="Times New Roman"/>
          <w:sz w:val="24"/>
          <w:szCs w:val="24"/>
        </w:rPr>
      </w:pPr>
      <w:r w:rsidRPr="00845DEA">
        <w:rPr>
          <w:rFonts w:ascii="Times New Roman" w:hAnsi="Times New Roman" w:cs="Times New Roman"/>
          <w:sz w:val="24"/>
          <w:szCs w:val="24"/>
        </w:rPr>
        <w:t xml:space="preserve">- облегчение процесса запоминания текста. </w:t>
      </w:r>
    </w:p>
    <w:p w:rsidR="001B4A7D" w:rsidRPr="00845DEA" w:rsidRDefault="00917D3D" w:rsidP="00917D3D">
      <w:pPr>
        <w:spacing w:after="0" w:line="240" w:lineRule="auto"/>
        <w:ind w:firstLine="709"/>
        <w:jc w:val="both"/>
        <w:rPr>
          <w:rFonts w:ascii="Times New Roman" w:hAnsi="Times New Roman" w:cs="Times New Roman"/>
          <w:sz w:val="24"/>
          <w:szCs w:val="24"/>
        </w:rPr>
      </w:pPr>
      <w:r w:rsidRPr="00845DEA">
        <w:rPr>
          <w:rFonts w:ascii="Times New Roman" w:hAnsi="Times New Roman" w:cs="Times New Roman"/>
          <w:sz w:val="24"/>
          <w:szCs w:val="24"/>
        </w:rPr>
        <w:t>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r w:rsidR="001B4A7D" w:rsidRPr="00845DEA">
        <w:rPr>
          <w:rFonts w:ascii="Times New Roman" w:hAnsi="Times New Roman" w:cs="Times New Roman"/>
          <w:sz w:val="24"/>
          <w:szCs w:val="24"/>
        </w:rPr>
        <w:t>.</w:t>
      </w:r>
    </w:p>
    <w:p w:rsidR="001B4A7D" w:rsidRPr="00845DEA" w:rsidRDefault="001B4A7D" w:rsidP="00D4751D">
      <w:pPr>
        <w:spacing w:after="0" w:line="240" w:lineRule="auto"/>
        <w:ind w:firstLine="709"/>
        <w:jc w:val="both"/>
        <w:rPr>
          <w:rFonts w:ascii="Times New Roman" w:hAnsi="Times New Roman" w:cs="Times New Roman"/>
          <w:sz w:val="24"/>
          <w:szCs w:val="24"/>
        </w:rPr>
      </w:pPr>
    </w:p>
    <w:p w:rsidR="00845DEA" w:rsidRDefault="00845DEA" w:rsidP="00D4751D">
      <w:pPr>
        <w:spacing w:after="0" w:line="240" w:lineRule="auto"/>
        <w:ind w:firstLine="709"/>
        <w:jc w:val="both"/>
        <w:rPr>
          <w:rFonts w:ascii="Times New Roman" w:hAnsi="Times New Roman" w:cs="Times New Roman"/>
          <w:b/>
          <w:sz w:val="24"/>
          <w:szCs w:val="24"/>
        </w:rPr>
      </w:pPr>
    </w:p>
    <w:p w:rsidR="00845DEA" w:rsidRDefault="00845DEA" w:rsidP="00D4751D">
      <w:pPr>
        <w:spacing w:after="0" w:line="240" w:lineRule="auto"/>
        <w:ind w:firstLine="709"/>
        <w:jc w:val="both"/>
        <w:rPr>
          <w:rFonts w:ascii="Times New Roman" w:hAnsi="Times New Roman" w:cs="Times New Roman"/>
          <w:b/>
          <w:sz w:val="24"/>
          <w:szCs w:val="24"/>
        </w:rPr>
      </w:pPr>
    </w:p>
    <w:p w:rsidR="001B4A7D" w:rsidRPr="00845DEA" w:rsidRDefault="001B4A7D" w:rsidP="00D4751D">
      <w:pPr>
        <w:spacing w:after="0" w:line="240" w:lineRule="auto"/>
        <w:ind w:firstLine="709"/>
        <w:jc w:val="both"/>
        <w:rPr>
          <w:rFonts w:ascii="Times New Roman" w:hAnsi="Times New Roman" w:cs="Times New Roman"/>
          <w:b/>
          <w:sz w:val="24"/>
          <w:szCs w:val="24"/>
        </w:rPr>
      </w:pPr>
      <w:r w:rsidRPr="00845DEA">
        <w:rPr>
          <w:rFonts w:ascii="Times New Roman" w:hAnsi="Times New Roman" w:cs="Times New Roman"/>
          <w:b/>
          <w:sz w:val="24"/>
          <w:szCs w:val="24"/>
        </w:rPr>
        <w:lastRenderedPageBreak/>
        <w:t xml:space="preserve">2.2 Методические </w:t>
      </w:r>
      <w:r w:rsidR="00917D3D" w:rsidRPr="00845DEA">
        <w:rPr>
          <w:rFonts w:ascii="Times New Roman" w:hAnsi="Times New Roman" w:cs="Times New Roman"/>
          <w:b/>
          <w:sz w:val="24"/>
          <w:szCs w:val="24"/>
        </w:rPr>
        <w:t>рекомендации</w:t>
      </w:r>
      <w:r w:rsidRPr="00845DEA">
        <w:rPr>
          <w:rFonts w:ascii="Times New Roman" w:hAnsi="Times New Roman" w:cs="Times New Roman"/>
          <w:b/>
          <w:sz w:val="24"/>
          <w:szCs w:val="24"/>
        </w:rPr>
        <w:t xml:space="preserve"> по подготовке к практическим занятиям (семинарам)</w:t>
      </w:r>
    </w:p>
    <w:p w:rsidR="001B4A7D" w:rsidRPr="00845DEA" w:rsidRDefault="001B4A7D" w:rsidP="00D4751D">
      <w:pPr>
        <w:spacing w:after="0" w:line="240" w:lineRule="auto"/>
        <w:ind w:firstLine="709"/>
        <w:jc w:val="both"/>
        <w:rPr>
          <w:rFonts w:ascii="Times New Roman" w:hAnsi="Times New Roman" w:cs="Times New Roman"/>
          <w:sz w:val="24"/>
          <w:szCs w:val="24"/>
        </w:rPr>
      </w:pPr>
    </w:p>
    <w:p w:rsidR="00917D3D" w:rsidRPr="00845DEA" w:rsidRDefault="00917D3D" w:rsidP="00917D3D">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Цели проведения практических занятий (семинаров) – закрепить у студентов основные теоретические положения лекционного курса, выработать навыки анализа и самостоятельного применения налогового законодательства в конкретной жизненной ситуации, способствовать изучению ими необходимой литературы, в том числе и специальной по теме, вынесенной на практическое занятие. Проведение практических занятий предполагает выработку у студентов профессиональной заинтересованности, развитие у них юридического мышления, усвоение лекционного материала.</w:t>
      </w:r>
    </w:p>
    <w:p w:rsidR="00917D3D" w:rsidRPr="00845DEA" w:rsidRDefault="00917D3D" w:rsidP="00917D3D">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Практические занятия (семинары) предназначены для углубления и закрепления знаний студентов, полученных ими в ходе лекций, а также в процессе самостоятельной работы по изучению рекомендованной литературы. Проведение практических занятий (семинаров) позволяет студентам глубже разобраться в сложных проблемах, связанных с правовым регулированием налоговых правоотношений, сформировать определенную систему знаний по вопросам налогового права.</w:t>
      </w:r>
    </w:p>
    <w:p w:rsidR="00917D3D" w:rsidRPr="00845DEA" w:rsidRDefault="00917D3D" w:rsidP="00917D3D">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Преимущественно в ходе проведения практических занятий (семинаров) основные профессиональные умения и навыки юриста: навыки публичного выступления, анализа и выработке правовой позиции по делу, по составлению юридических документов, умения свободно, грамотно, теоретически обоснованно излагать материал, анализировать практику применения банковского законодательства, аргументировать свою позицию по спорному вопросу.</w:t>
      </w:r>
    </w:p>
    <w:p w:rsidR="00917D3D" w:rsidRPr="00845DEA" w:rsidRDefault="00917D3D" w:rsidP="00917D3D">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Являясь одним из основных видов учебных занятий, практические занятия (семинаров) позволяют оценить уровень самостоятельной работы студентов по определённой теме.  Практические занятия дают положительные результаты только в том случае, если ему будет предшествовать достаточно эффективная и плодотворная работа по самостоятельному изучению рекомендованной литературы и нормативных актов по проблеме, выносимой на обсуждение. </w:t>
      </w:r>
    </w:p>
    <w:p w:rsidR="00917D3D" w:rsidRPr="00845DEA" w:rsidRDefault="00917D3D" w:rsidP="00917D3D">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Процесс подготовки к практическому занятию (семинару) необходимо вести в соответствии с планом практического занятия. При этом некоторые темы практических занятий студенты изучают самостоятельно. В качестве методов проверки знаний на практических занятиях используются устный опрос студентов по вопросам плана занятия, тестирование, решение ситуационных задач. Решение ситуационных задач начинается с анализа описанных в ней фактических обстоятельств. После этого необходимо проанализировать содержание нормативно-правовых актов и дать юридически обоснованный ответ на поставленные вопросы. Ответ должен обязательно содержать ссылки на соответствующие нормативные акты. В процессе решения задачи, по усмотрению преподавателя или по инициативе студентов, решение задачи может быть усложнено за счет введения дополнительных или изменения уже имеющихся фактических обстоятельств.</w:t>
      </w:r>
    </w:p>
    <w:p w:rsidR="00917D3D" w:rsidRPr="00845DEA" w:rsidRDefault="00917D3D" w:rsidP="00917D3D">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Тестовые задания предусматривают закрепление теоретических знаний, полученных студентом при изучении отдельных тем дисциплины. Их назначение – углубить знания студентов по отдельным вопросам, систематизировать полученные знания, выявить умение проверять свои знания в работе с конкретными материалами. Перед выполнением тестовых заданий необходимо ознакомиться с сущностью вопросов выбранной темы в современной учебной и научной литературе, в том числе в соответствии с положениями действующего законодательства. </w:t>
      </w:r>
    </w:p>
    <w:p w:rsidR="001B4A7D" w:rsidRPr="00845DEA" w:rsidRDefault="00917D3D" w:rsidP="00917D3D">
      <w:pPr>
        <w:spacing w:after="0" w:line="240" w:lineRule="auto"/>
        <w:ind w:firstLine="709"/>
        <w:jc w:val="both"/>
        <w:rPr>
          <w:rFonts w:ascii="Times New Roman" w:eastAsia="Calibri" w:hAnsi="Times New Roman" w:cs="Times New Roman"/>
          <w:sz w:val="24"/>
          <w:szCs w:val="24"/>
        </w:rPr>
      </w:pPr>
      <w:r w:rsidRPr="00845DEA">
        <w:rPr>
          <w:rFonts w:ascii="Times New Roman" w:eastAsia="Times New Roman" w:hAnsi="Times New Roman" w:cs="Times New Roman"/>
          <w:sz w:val="24"/>
          <w:szCs w:val="24"/>
          <w:lang w:eastAsia="ru-RU"/>
        </w:rPr>
        <w:t xml:space="preserve">Список рекомендуемой литературы при подготовке к практическому занятию предлагается преподавателем. Теоретические представления и владение нормативно-правовой основой проведения выборов должны подкрепляться знаниями судебной практики. Для подготовки к практическим занятиям, текущему контролю и промежуточной аттестации студенты могут воспользоваться электронной библиотекой </w:t>
      </w:r>
      <w:r w:rsidRPr="00845DEA">
        <w:rPr>
          <w:rFonts w:ascii="Times New Roman" w:eastAsia="Times New Roman" w:hAnsi="Times New Roman" w:cs="Times New Roman"/>
          <w:sz w:val="24"/>
          <w:szCs w:val="24"/>
          <w:lang w:eastAsia="ru-RU"/>
        </w:rPr>
        <w:lastRenderedPageBreak/>
        <w:t>ВУЗа, расположенной по электронному адресу http://library.bgti.ru, где они имеют возможность получить доступ к учебной литературе,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института</w:t>
      </w:r>
      <w:r w:rsidR="001B4A7D" w:rsidRPr="00845DEA">
        <w:rPr>
          <w:rFonts w:ascii="Times New Roman" w:eastAsia="Calibri" w:hAnsi="Times New Roman" w:cs="Times New Roman"/>
          <w:sz w:val="24"/>
          <w:szCs w:val="24"/>
        </w:rPr>
        <w:t>.</w:t>
      </w:r>
    </w:p>
    <w:p w:rsidR="001B4A7D" w:rsidRPr="00845DEA" w:rsidRDefault="001B4A7D" w:rsidP="00D4751D">
      <w:pPr>
        <w:spacing w:after="0" w:line="240" w:lineRule="auto"/>
        <w:ind w:firstLine="709"/>
        <w:jc w:val="both"/>
        <w:rPr>
          <w:rFonts w:ascii="Times New Roman" w:hAnsi="Times New Roman" w:cs="Times New Roman"/>
          <w:sz w:val="24"/>
          <w:szCs w:val="24"/>
        </w:rPr>
      </w:pPr>
    </w:p>
    <w:p w:rsidR="004103EF" w:rsidRPr="00845DEA" w:rsidRDefault="003A1DE6" w:rsidP="004103EF">
      <w:pPr>
        <w:ind w:firstLine="709"/>
        <w:jc w:val="both"/>
        <w:rPr>
          <w:rFonts w:ascii="Times New Roman" w:eastAsia="Calibri" w:hAnsi="Times New Roman" w:cs="Times New Roman"/>
          <w:b/>
          <w:sz w:val="24"/>
          <w:szCs w:val="24"/>
        </w:rPr>
      </w:pPr>
      <w:r w:rsidRPr="00845DEA">
        <w:rPr>
          <w:rFonts w:ascii="Times New Roman" w:hAnsi="Times New Roman" w:cs="Times New Roman"/>
          <w:b/>
          <w:sz w:val="24"/>
          <w:szCs w:val="24"/>
        </w:rPr>
        <w:t>2</w:t>
      </w:r>
      <w:r w:rsidR="001B4A7D" w:rsidRPr="00845DEA">
        <w:rPr>
          <w:rFonts w:ascii="Times New Roman" w:hAnsi="Times New Roman" w:cs="Times New Roman"/>
          <w:b/>
          <w:sz w:val="24"/>
          <w:szCs w:val="24"/>
        </w:rPr>
        <w:t>.</w:t>
      </w:r>
      <w:r w:rsidRPr="00845DEA">
        <w:rPr>
          <w:rFonts w:ascii="Times New Roman" w:hAnsi="Times New Roman" w:cs="Times New Roman"/>
          <w:b/>
          <w:sz w:val="24"/>
          <w:szCs w:val="24"/>
        </w:rPr>
        <w:t>3</w:t>
      </w:r>
      <w:r w:rsidR="001B4A7D" w:rsidRPr="00845DEA">
        <w:rPr>
          <w:rFonts w:ascii="Times New Roman" w:hAnsi="Times New Roman" w:cs="Times New Roman"/>
          <w:b/>
          <w:sz w:val="24"/>
          <w:szCs w:val="24"/>
        </w:rPr>
        <w:t xml:space="preserve"> </w:t>
      </w:r>
      <w:r w:rsidR="004103EF" w:rsidRPr="00845DEA">
        <w:rPr>
          <w:rFonts w:ascii="Times New Roman" w:eastAsia="Calibri" w:hAnsi="Times New Roman" w:cs="Times New Roman"/>
          <w:b/>
          <w:sz w:val="24"/>
          <w:szCs w:val="24"/>
        </w:rPr>
        <w:t xml:space="preserve">Методические </w:t>
      </w:r>
      <w:r w:rsidR="00845DEA">
        <w:rPr>
          <w:rFonts w:ascii="Times New Roman" w:eastAsia="Calibri" w:hAnsi="Times New Roman" w:cs="Times New Roman"/>
          <w:b/>
          <w:sz w:val="24"/>
          <w:szCs w:val="24"/>
        </w:rPr>
        <w:t>рекомендации</w:t>
      </w:r>
      <w:r w:rsidR="004103EF" w:rsidRPr="00845DEA">
        <w:rPr>
          <w:rFonts w:ascii="Times New Roman" w:eastAsia="Calibri" w:hAnsi="Times New Roman" w:cs="Times New Roman"/>
          <w:b/>
          <w:sz w:val="24"/>
          <w:szCs w:val="24"/>
        </w:rPr>
        <w:t xml:space="preserve"> по проведению деловой игры</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Деловая игра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профессиональной деятельности. Деловая игра - это не просто совместное обучение, это обучение совместной деятельности, умениям и навыкам сотрудничества.</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 xml:space="preserve">Целью деловой игры является приобретение навыков анализа различных правовых явлений, юридических фактов, норм и правовых отношений, являющихся объектами страховой деятельности при разрешении конкретных практических ситуаций. Необходимое время: до 90 минут. Распределение времени ролевой игры: на объяснение условий уходит приблизительно 10-15%, на работу в малых группах - 15-25%, на презентацию и обсуждение - 40-50%, на итоги - до 15%. </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Сценарий деловой игры:</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1. Подготовительный этап</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1.1 Формирование фабулы задачи:</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26.07.13 г. произошло дорожно-транспортное происшествие с участием автомобилей Мицубиси г/н О732РТ54 и ГАЗ 2705 г/н К611 ОС 54. На момент совершения дорожно-транспортного происшествия автомобиль Мицубиси г/н О732РТ54 был застрахован в ЗАО «МАКС» по договору страхования от 14.04.13 г. № 10689/50-956205. Гражданская ответственность Т. (водителя ГАЗ 2705 г/н К611 ОС 54) застрахована в ОАО «СО «АФЕС» по страховому полису ОСАГО ВВВ № 0273137114. Из постановления по делу об административном правонарушении от 10.08.13 г. следует вина водителя Т. в совершении дорожно-транспортного происшествия. Справкой об участии в дорожно-транспортном происшествии от 26.07.13 г., извещении о ДТП, экспертном заключении № 28-09/13, акте осмотра транспортного средства от 28.09.13 г. № 28-09/13 подтверждены повреждения автомобиля Мицубиси г/н О732РТ54 и стоимость восстановительного ремонта, определенная суммой в 22 562,65 руб. Истец выплатил страховое возмещение в размере 22 562,65 руб. (пл. пор. от 14.11.13 г.) и в порядке суброгации обратился о возмещении ущерба за счет ОАО «СО «АФЕС». На основании приведенного примера студентам в ходе ролевой игры необходимо разыграть досудебный и судебный порядок разрешения данного спора.</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 xml:space="preserve">1.2 Определение количественного состава участников ролевой игры и наблюдателей. Рекомендуется создать две творческие группы, которые будут представлять интересы сторон спора. Студенты в количестве не менее двух человек могут представлять роли представителей арбитражного суда. В игре также должны быть представлены эксперты и наблюдатели из числа студентов. </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2 Основной этап – проведение игры в досудебном и судебном порядке разрешения споров. При этом участники игры составляют необходимые процессуальные документы. Необходимо обеспечить активное участие всей группы в проведении игры, по крайней мере, в качестве наблюдателей или экспертов с определенными заданиями.</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lastRenderedPageBreak/>
        <w:t>3 Подведение итогов. После проведения игры следует подвести итоги, акцентировав внимание на наиболее удачных выступлениях, а также на том, чего не удалось достичь в ходе игры. Итогом имитационный игры должно стать урегулирование возникшего спора между страховыми компаниями, вынесение объективного решения по возникшему спору, а также составление процессуальных документов на всех стадиях разбирательства.</w:t>
      </w:r>
    </w:p>
    <w:p w:rsidR="004103EF" w:rsidRPr="00845DEA" w:rsidRDefault="004103EF" w:rsidP="001B4A7D">
      <w:pPr>
        <w:spacing w:after="0" w:line="240" w:lineRule="auto"/>
        <w:ind w:firstLine="709"/>
        <w:jc w:val="both"/>
        <w:rPr>
          <w:rFonts w:ascii="Times New Roman" w:hAnsi="Times New Roman" w:cs="Times New Roman"/>
          <w:b/>
          <w:sz w:val="24"/>
          <w:szCs w:val="24"/>
        </w:rPr>
      </w:pPr>
    </w:p>
    <w:p w:rsidR="00845DEA" w:rsidRPr="00845DEA" w:rsidRDefault="004103EF" w:rsidP="00845DEA">
      <w:pPr>
        <w:spacing w:after="0" w:line="240" w:lineRule="auto"/>
        <w:ind w:firstLine="709"/>
        <w:jc w:val="both"/>
        <w:rPr>
          <w:rFonts w:ascii="Times New Roman" w:eastAsia="Calibri" w:hAnsi="Times New Roman" w:cs="Times New Roman"/>
          <w:b/>
          <w:sz w:val="24"/>
          <w:szCs w:val="24"/>
        </w:rPr>
      </w:pPr>
      <w:r w:rsidRPr="00845DEA">
        <w:rPr>
          <w:rFonts w:ascii="Times New Roman" w:hAnsi="Times New Roman" w:cs="Times New Roman"/>
          <w:b/>
          <w:sz w:val="24"/>
          <w:szCs w:val="24"/>
        </w:rPr>
        <w:t xml:space="preserve">2.4 </w:t>
      </w:r>
      <w:r w:rsidR="00845DEA" w:rsidRPr="00845DEA">
        <w:rPr>
          <w:rFonts w:ascii="Times New Roman" w:eastAsia="Calibri" w:hAnsi="Times New Roman" w:cs="Times New Roman"/>
          <w:b/>
          <w:sz w:val="24"/>
          <w:szCs w:val="24"/>
        </w:rPr>
        <w:t>Методические рекомендации по подготовке к рубежному контролю</w:t>
      </w:r>
    </w:p>
    <w:p w:rsidR="00845DEA" w:rsidRPr="00845DEA" w:rsidRDefault="00845DEA" w:rsidP="00845DEA">
      <w:pPr>
        <w:spacing w:after="0" w:line="240" w:lineRule="auto"/>
        <w:ind w:firstLine="709"/>
        <w:jc w:val="both"/>
        <w:rPr>
          <w:rFonts w:ascii="Times New Roman" w:eastAsia="Calibri" w:hAnsi="Times New Roman" w:cs="Times New Roman"/>
          <w:sz w:val="24"/>
          <w:szCs w:val="24"/>
        </w:rPr>
      </w:pPr>
    </w:p>
    <w:p w:rsidR="00845DEA" w:rsidRPr="00845DEA" w:rsidRDefault="00845DEA" w:rsidP="00845DEA">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Рубежный контроль проводится в виде тестирования. </w:t>
      </w:r>
    </w:p>
    <w:p w:rsidR="00845DEA" w:rsidRPr="00845DEA" w:rsidRDefault="00845DEA" w:rsidP="00845DEA">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845DEA" w:rsidRPr="00845DEA" w:rsidRDefault="00845DEA" w:rsidP="00845DEA">
      <w:pPr>
        <w:spacing w:after="0" w:line="240" w:lineRule="auto"/>
        <w:ind w:firstLine="709"/>
        <w:jc w:val="both"/>
        <w:rPr>
          <w:rFonts w:ascii="Times New Roman" w:hAnsi="Times New Roman" w:cs="Times New Roman"/>
          <w:b/>
          <w:sz w:val="24"/>
          <w:szCs w:val="24"/>
        </w:rPr>
      </w:pPr>
      <w:r w:rsidRPr="00845DEA">
        <w:rPr>
          <w:rFonts w:ascii="Times New Roman" w:eastAsia="Calibri" w:hAnsi="Times New Roman" w:cs="Times New Roman"/>
          <w:sz w:val="24"/>
          <w:szCs w:val="24"/>
        </w:rPr>
        <w:t>В процессе подготовки к рубежному контролю целесообразно составить план, разбить теоретический материал на блоки, части и учить постепенно. В процессе подготовки необходимо отмечать вопросы, которые достаточно хорошо изучены, и вопросы, которые не знакомы вообще либо знакомы частично.</w:t>
      </w:r>
      <w:r w:rsidRPr="00845DEA">
        <w:rPr>
          <w:rFonts w:ascii="Times New Roman" w:eastAsia="Times New Roman" w:hAnsi="Times New Roman" w:cs="Times New Roman"/>
          <w:sz w:val="24"/>
          <w:szCs w:val="24"/>
          <w:lang w:eastAsia="ru-RU"/>
        </w:rPr>
        <w:t xml:space="preserve"> </w:t>
      </w:r>
      <w:r w:rsidRPr="00845DEA">
        <w:rPr>
          <w:rFonts w:ascii="Times New Roman" w:eastAsia="Calibri" w:hAnsi="Times New Roman" w:cs="Times New Roman"/>
          <w:sz w:val="24"/>
          <w:szCs w:val="24"/>
        </w:rPr>
        <w:t>Чтение и запоминание текста индивидуально. Желательно сразу прочитать текст, потом выделить в нем главные мысли, потом разделить текст на части, составить план текста, выделить логическую связь между этими пунктами и потом еще раз перечитать и пересказать. Главное - понять смысл прочитанного, запомнить основные ключевые факты.</w:t>
      </w:r>
    </w:p>
    <w:p w:rsidR="00845DEA" w:rsidRDefault="00845DEA" w:rsidP="004103EF">
      <w:pPr>
        <w:ind w:firstLine="709"/>
        <w:jc w:val="both"/>
        <w:rPr>
          <w:rFonts w:ascii="Times New Roman" w:hAnsi="Times New Roman" w:cs="Times New Roman"/>
          <w:b/>
          <w:sz w:val="24"/>
          <w:szCs w:val="24"/>
        </w:rPr>
      </w:pPr>
    </w:p>
    <w:p w:rsidR="00845DEA" w:rsidRPr="00845DEA" w:rsidRDefault="00845DEA" w:rsidP="00845DEA">
      <w:pPr>
        <w:spacing w:after="0" w:line="240" w:lineRule="auto"/>
        <w:ind w:firstLine="709"/>
        <w:jc w:val="both"/>
        <w:rPr>
          <w:rFonts w:ascii="Times New Roman" w:hAnsi="Times New Roman" w:cs="Times New Roman"/>
          <w:b/>
          <w:sz w:val="24"/>
          <w:szCs w:val="24"/>
        </w:rPr>
      </w:pPr>
      <w:r w:rsidRPr="00845DEA">
        <w:rPr>
          <w:rFonts w:ascii="Times New Roman" w:hAnsi="Times New Roman" w:cs="Times New Roman"/>
          <w:b/>
          <w:sz w:val="24"/>
          <w:szCs w:val="24"/>
        </w:rPr>
        <w:t>2.5 Методические рекомендации по выполнению контрольной работы</w:t>
      </w:r>
    </w:p>
    <w:p w:rsidR="00845DEA" w:rsidRDefault="00845DEA" w:rsidP="00845DEA">
      <w:pPr>
        <w:spacing w:after="0" w:line="240" w:lineRule="auto"/>
        <w:ind w:firstLine="720"/>
        <w:jc w:val="both"/>
        <w:rPr>
          <w:rFonts w:ascii="Times New Roman" w:eastAsia="Times New Roman" w:hAnsi="Times New Roman" w:cs="Times New Roman"/>
          <w:sz w:val="24"/>
          <w:szCs w:val="24"/>
          <w:lang w:eastAsia="ru-RU"/>
        </w:rPr>
      </w:pPr>
    </w:p>
    <w:p w:rsidR="00845DEA" w:rsidRPr="00845DEA" w:rsidRDefault="00845DEA" w:rsidP="00845DEA">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(зачету). </w:t>
      </w:r>
      <w:r>
        <w:rPr>
          <w:rFonts w:ascii="Times New Roman" w:eastAsia="Times New Roman" w:hAnsi="Times New Roman" w:cs="Times New Roman"/>
          <w:sz w:val="24"/>
          <w:szCs w:val="24"/>
          <w:lang w:eastAsia="ru-RU"/>
        </w:rPr>
        <w:t xml:space="preserve"> </w:t>
      </w:r>
      <w:r w:rsidRPr="00845DEA">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w:t>
      </w:r>
      <w:r w:rsidR="00805969">
        <w:rPr>
          <w:rFonts w:ascii="Times New Roman" w:eastAsia="Times New Roman" w:hAnsi="Times New Roman" w:cs="Times New Roman"/>
          <w:sz w:val="24"/>
          <w:szCs w:val="24"/>
          <w:lang w:eastAsia="ru-RU"/>
        </w:rPr>
        <w:t>5</w:t>
      </w:r>
      <w:r w:rsidRPr="00845DEA">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r w:rsidRPr="00845DEA">
        <w:rPr>
          <w:rFonts w:ascii="Times New Roman" w:eastAsia="Times New Roman" w:hAnsi="Times New Roman" w:cs="Times New Roman"/>
          <w:sz w:val="24"/>
          <w:szCs w:val="24"/>
          <w:vertAlign w:val="superscript"/>
          <w:lang w:eastAsia="ru-RU"/>
        </w:rPr>
        <w:footnoteReference w:customMarkFollows="1" w:id="3"/>
        <w:t>1)</w:t>
      </w:r>
      <w:r w:rsidRPr="00845DEA">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845DEA" w:rsidRPr="00845DEA" w:rsidRDefault="00845DEA" w:rsidP="00845DEA">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Титульный лист оформляется по образцу СТО 02069024. 101-201</w:t>
      </w:r>
      <w:r w:rsidR="00805969">
        <w:rPr>
          <w:rFonts w:ascii="Times New Roman" w:eastAsia="Times New Roman" w:hAnsi="Times New Roman" w:cs="Times New Roman"/>
          <w:sz w:val="24"/>
          <w:szCs w:val="24"/>
          <w:lang w:eastAsia="ru-RU"/>
        </w:rPr>
        <w:t>5</w:t>
      </w:r>
      <w:r w:rsidRPr="00845DEA">
        <w:rPr>
          <w:rFonts w:ascii="Times New Roman" w:eastAsia="Times New Roman" w:hAnsi="Times New Roman" w:cs="Times New Roman"/>
          <w:sz w:val="24"/>
          <w:szCs w:val="24"/>
          <w:lang w:eastAsia="ru-RU"/>
        </w:rPr>
        <w:t xml:space="preserve"> «Работы студенческие. Общие требования и правила оформления». Обязательным условием указание на титульном листе название кафедры за которой закреплена дисциплина и </w:t>
      </w:r>
      <w:r w:rsidRPr="00845DEA">
        <w:rPr>
          <w:rFonts w:ascii="Times New Roman" w:eastAsia="Times New Roman" w:hAnsi="Times New Roman" w:cs="Times New Roman"/>
          <w:sz w:val="24"/>
          <w:szCs w:val="24"/>
          <w:lang w:eastAsia="ru-RU"/>
        </w:rPr>
        <w:lastRenderedPageBreak/>
        <w:t xml:space="preserve">номер выполняемого варианта. На втором листе контрольной работы записывается содержание. Основные разделы содержания: </w:t>
      </w:r>
    </w:p>
    <w:p w:rsidR="00845DEA" w:rsidRPr="00845DEA" w:rsidRDefault="00845DEA" w:rsidP="00845DEA">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наименование теоретического вопроса;</w:t>
      </w:r>
    </w:p>
    <w:p w:rsidR="00845DEA" w:rsidRPr="00845DEA" w:rsidRDefault="00845DEA" w:rsidP="00845DEA">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наименование практических заданий;</w:t>
      </w:r>
    </w:p>
    <w:p w:rsidR="00845DEA" w:rsidRPr="00845DEA" w:rsidRDefault="00845DEA" w:rsidP="00845DEA">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список используемых источников.</w:t>
      </w:r>
    </w:p>
    <w:p w:rsidR="00845DEA" w:rsidRPr="00845DEA" w:rsidRDefault="00845DEA" w:rsidP="00845DEA">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шрифт написания – 14, междустрочный интервал одинарный. Страницы нумеруются в нижнем правом углу. Страницы нумеруются в нижнем правом углу. Страницы имеют поля: левое – 20 мм, верхнее – 20 мм, правое –20 мм, нижнее – 20 мм. Объем работы не должен превышать 20-25 листов!</w:t>
      </w:r>
    </w:p>
    <w:p w:rsidR="00845DEA" w:rsidRPr="00845DEA" w:rsidRDefault="00845DEA" w:rsidP="00845DEA">
      <w:pPr>
        <w:spacing w:after="0" w:line="240" w:lineRule="auto"/>
        <w:ind w:firstLine="567"/>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При выполнении контрольной работы студент должен опираться на рекомендованный список нормативных правовых актов и специальной, научной литературы. Однако это не освобождает студента от необходимости самостоятельного поиска источников информации. </w:t>
      </w:r>
    </w:p>
    <w:p w:rsidR="00845DEA" w:rsidRPr="00845DEA" w:rsidRDefault="00845DEA" w:rsidP="00845DEA">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Основная часть включает в себя пять заданий.  </w:t>
      </w:r>
    </w:p>
    <w:p w:rsidR="00845DEA" w:rsidRPr="00845DEA" w:rsidRDefault="00845DEA" w:rsidP="00845DEA">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i/>
          <w:sz w:val="24"/>
          <w:szCs w:val="24"/>
          <w:lang w:eastAsia="ru-RU"/>
        </w:rPr>
        <w:t>Первое задание</w:t>
      </w:r>
      <w:r w:rsidRPr="00845DEA">
        <w:rPr>
          <w:rFonts w:ascii="Times New Roman" w:eastAsia="Times New Roman" w:hAnsi="Times New Roman" w:cs="Times New Roman"/>
          <w:sz w:val="24"/>
          <w:szCs w:val="24"/>
          <w:lang w:eastAsia="ru-RU"/>
        </w:rPr>
        <w:t xml:space="preserve"> – раскрыть теоретический вопрос. При выполнении данного задания необходимо переписать название теоретического вопроса, затем дать ответ. Ответ должен включать в себя введение (в нем указывается акту</w:t>
      </w:r>
      <w:r w:rsidRPr="00845DEA">
        <w:rPr>
          <w:rFonts w:ascii="Times New Roman" w:eastAsia="Times New Roman" w:hAnsi="Times New Roman" w:cs="Times New Roman"/>
          <w:sz w:val="24"/>
          <w:szCs w:val="24"/>
          <w:lang w:eastAsia="ru-RU"/>
        </w:rPr>
        <w:softHyphen/>
        <w:t>альность, значимость темы), заключение (излагаются выводы и предложения на основе исследования и анализа темы) и основную часть (освещаются и анализируются вопросы темы). При раскрытии теоретического вопроса необходимо делать ссылки на нормативные правовые акты и потом включать их в список используемых источников. При этом не следует увлекаться теорией, а помнить, что общий объем работы не должен превышать 25 листов.</w:t>
      </w:r>
    </w:p>
    <w:p w:rsidR="00845DEA" w:rsidRPr="00845DEA" w:rsidRDefault="00845DEA" w:rsidP="00845DEA">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i/>
          <w:sz w:val="24"/>
          <w:szCs w:val="24"/>
          <w:lang w:eastAsia="ru-RU"/>
        </w:rPr>
        <w:t>Второе задание</w:t>
      </w:r>
      <w:r w:rsidRPr="00845DEA">
        <w:rPr>
          <w:rFonts w:ascii="Times New Roman" w:eastAsia="Times New Roman" w:hAnsi="Times New Roman" w:cs="Times New Roman"/>
          <w:sz w:val="24"/>
          <w:szCs w:val="24"/>
          <w:lang w:eastAsia="ru-RU"/>
        </w:rPr>
        <w:t xml:space="preserve"> составить схему или таблицу. Прежде чем выполнять данное задание необходимо изучить соответствующий теоретический материал, выделить в нем главные, важные, основные аспекты и только потом приступать к оставлению схему или таблицы. В некоторых вариантах контрольной работы базовая таблица уже есть, именно ее необходимо заполнить. Копирование готовой информации, имеющейся в сети Интернет является неверным решением, так как информация может быть уже устаревшей, либо не соответствовать условиям задания.</w:t>
      </w:r>
    </w:p>
    <w:p w:rsidR="00845DEA" w:rsidRPr="00845DEA" w:rsidRDefault="00845DEA" w:rsidP="00845DEA">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i/>
          <w:sz w:val="24"/>
          <w:szCs w:val="24"/>
          <w:lang w:eastAsia="ru-RU"/>
        </w:rPr>
        <w:t>Третье и четвёртое задание</w:t>
      </w:r>
      <w:r w:rsidRPr="00845DEA">
        <w:rPr>
          <w:rFonts w:ascii="Times New Roman" w:eastAsia="Times New Roman" w:hAnsi="Times New Roman" w:cs="Times New Roman"/>
          <w:sz w:val="24"/>
          <w:szCs w:val="24"/>
          <w:lang w:eastAsia="ru-RU"/>
        </w:rPr>
        <w:t xml:space="preserve"> – решить практические задачи. При выполнении данного задания обязательным условием является указание нормативных правовых актов, которыми пользовались при решении задачи (пункт, номер статьи соответствующего правового акта). Также необходимо высказать авторскую точку зрения на представленную проблему в задаче.</w:t>
      </w:r>
    </w:p>
    <w:p w:rsidR="00845DEA" w:rsidRPr="00845DEA" w:rsidRDefault="00845DEA" w:rsidP="00845DEA">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i/>
          <w:sz w:val="24"/>
          <w:szCs w:val="24"/>
          <w:lang w:eastAsia="ru-RU"/>
        </w:rPr>
        <w:t>Пятое задание</w:t>
      </w:r>
      <w:r w:rsidRPr="00845DEA">
        <w:rPr>
          <w:rFonts w:ascii="Times New Roman" w:eastAsia="Times New Roman" w:hAnsi="Times New Roman" w:cs="Times New Roman"/>
          <w:sz w:val="24"/>
          <w:szCs w:val="24"/>
          <w:lang w:eastAsia="ru-RU"/>
        </w:rPr>
        <w:t xml:space="preserve"> – составить договор страхования. При выполнении данного задания рекомендовано формами договоров страхования по разным видам, имеющимися в СПС «КонсультантПлюс». – Режим доступа: </w:t>
      </w:r>
      <w:hyperlink r:id="rId8" w:history="1">
        <w:r w:rsidRPr="00845DEA">
          <w:rPr>
            <w:rFonts w:ascii="Times New Roman" w:eastAsia="Times New Roman" w:hAnsi="Times New Roman" w:cs="Times New Roman"/>
            <w:color w:val="0000FF"/>
            <w:sz w:val="24"/>
            <w:szCs w:val="24"/>
            <w:u w:val="single"/>
            <w:lang w:eastAsia="ru-RU"/>
          </w:rPr>
          <w:t>http://www.consultant.ru</w:t>
        </w:r>
      </w:hyperlink>
      <w:r w:rsidRPr="00845DEA">
        <w:rPr>
          <w:rFonts w:ascii="Times New Roman" w:eastAsia="Times New Roman" w:hAnsi="Times New Roman" w:cs="Times New Roman"/>
          <w:sz w:val="24"/>
          <w:szCs w:val="24"/>
          <w:lang w:eastAsia="ru-RU"/>
        </w:rPr>
        <w:t>. Договор обязательно должен быть заполнен (приложение незаполненного проекта договора не допускается). При заполнении проекта договора используется фабула задач, решаемых в контрольной работе или вымышленная практическая ситуация, но максимально приближена к реальным условиям.</w:t>
      </w:r>
    </w:p>
    <w:p w:rsidR="00845DEA" w:rsidRPr="00845DEA" w:rsidRDefault="00845DEA" w:rsidP="00845DEA">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Список используемых источников должен включать в себя не менее пяти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101-201</w:t>
      </w:r>
      <w:r w:rsidR="00805969">
        <w:rPr>
          <w:rFonts w:ascii="Times New Roman" w:eastAsia="Times New Roman" w:hAnsi="Times New Roman" w:cs="Times New Roman"/>
          <w:sz w:val="24"/>
          <w:szCs w:val="24"/>
          <w:lang w:eastAsia="ru-RU"/>
        </w:rPr>
        <w:t>5</w:t>
      </w:r>
      <w:r w:rsidRPr="00845DEA">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p>
    <w:p w:rsidR="00845DEA" w:rsidRDefault="00845DEA" w:rsidP="00845DEA">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Номер варианта контрольной работы определяется по номеру в списке журнала (11 по списку выполняет снова первый вариант, 12 – второй вариант и т.д.). Выполнение иного варианта по своему усмотрению не допускается.</w:t>
      </w:r>
      <w:r>
        <w:rPr>
          <w:rFonts w:ascii="Times New Roman" w:eastAsia="Times New Roman" w:hAnsi="Times New Roman" w:cs="Times New Roman"/>
          <w:sz w:val="24"/>
          <w:szCs w:val="24"/>
          <w:lang w:eastAsia="ru-RU"/>
        </w:rPr>
        <w:t xml:space="preserve"> </w:t>
      </w:r>
      <w:r w:rsidRPr="00845DEA">
        <w:rPr>
          <w:rFonts w:ascii="Times New Roman" w:eastAsia="Times New Roman" w:hAnsi="Times New Roman" w:cs="Times New Roman"/>
          <w:sz w:val="24"/>
          <w:szCs w:val="24"/>
          <w:lang w:eastAsia="ru-RU"/>
        </w:rPr>
        <w:t xml:space="preserve">Контрольная работа принимается и оценивается в том случае, если все задания выполнены полностью и правильно. Если в работе имеются грубые ошибки, использовано устаревшее законодательство, не все </w:t>
      </w:r>
      <w:r w:rsidRPr="00845DEA">
        <w:rPr>
          <w:rFonts w:ascii="Times New Roman" w:eastAsia="Times New Roman" w:hAnsi="Times New Roman" w:cs="Times New Roman"/>
          <w:sz w:val="24"/>
          <w:szCs w:val="24"/>
          <w:lang w:eastAsia="ru-RU"/>
        </w:rPr>
        <w:lastRenderedPageBreak/>
        <w:t>задания выполнены, работа не засчитывается и возвращается студенту на исправление. Идентичные работы, полностью дублирующие другу друга, также не засчитываются.</w:t>
      </w:r>
      <w:r>
        <w:rPr>
          <w:rFonts w:ascii="Times New Roman" w:eastAsia="Times New Roman" w:hAnsi="Times New Roman" w:cs="Times New Roman"/>
          <w:sz w:val="24"/>
          <w:szCs w:val="24"/>
          <w:lang w:eastAsia="ru-RU"/>
        </w:rPr>
        <w:t xml:space="preserve"> </w:t>
      </w:r>
      <w:r w:rsidRPr="00845DEA">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в установленные дни консультаций.</w:t>
      </w:r>
    </w:p>
    <w:p w:rsidR="00845DEA" w:rsidRPr="00845DEA" w:rsidRDefault="00845DEA" w:rsidP="00845DEA">
      <w:pPr>
        <w:spacing w:after="0" w:line="240" w:lineRule="auto"/>
        <w:ind w:firstLine="709"/>
        <w:jc w:val="both"/>
        <w:rPr>
          <w:rFonts w:ascii="Times New Roman" w:hAnsi="Times New Roman" w:cs="Times New Roman"/>
          <w:b/>
          <w:sz w:val="24"/>
          <w:szCs w:val="24"/>
        </w:rPr>
      </w:pPr>
    </w:p>
    <w:p w:rsidR="004103EF" w:rsidRPr="00845DEA" w:rsidRDefault="00845DEA" w:rsidP="004103EF">
      <w:pPr>
        <w:ind w:firstLine="709"/>
        <w:jc w:val="both"/>
        <w:rPr>
          <w:rFonts w:ascii="Times New Roman" w:eastAsia="Calibri" w:hAnsi="Times New Roman" w:cs="Times New Roman"/>
          <w:b/>
          <w:sz w:val="24"/>
          <w:szCs w:val="24"/>
        </w:rPr>
      </w:pPr>
      <w:r>
        <w:rPr>
          <w:rFonts w:ascii="Times New Roman" w:hAnsi="Times New Roman" w:cs="Times New Roman"/>
          <w:b/>
          <w:sz w:val="24"/>
          <w:szCs w:val="24"/>
        </w:rPr>
        <w:t xml:space="preserve">2.6 </w:t>
      </w:r>
      <w:r w:rsidR="004103EF" w:rsidRPr="00845DEA">
        <w:rPr>
          <w:rFonts w:ascii="Times New Roman" w:eastAsia="Calibri" w:hAnsi="Times New Roman" w:cs="Times New Roman"/>
          <w:b/>
          <w:sz w:val="24"/>
          <w:szCs w:val="24"/>
        </w:rPr>
        <w:t>Методические рекомендации по подготовке к зачету</w:t>
      </w:r>
    </w:p>
    <w:p w:rsidR="004103EF" w:rsidRPr="00845DEA" w:rsidRDefault="004103EF" w:rsidP="004103EF">
      <w:pPr>
        <w:tabs>
          <w:tab w:val="left" w:pos="2235"/>
        </w:tabs>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Промежуточная аттестация по дисциплине «Страховое право» проводиться в форме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p>
    <w:p w:rsidR="004103EF" w:rsidRPr="00845DEA" w:rsidRDefault="004103EF" w:rsidP="004103EF">
      <w:pPr>
        <w:spacing w:after="0" w:line="240" w:lineRule="auto"/>
        <w:ind w:firstLine="709"/>
        <w:jc w:val="both"/>
        <w:rPr>
          <w:rFonts w:ascii="Times New Roman" w:eastAsia="Calibri" w:hAnsi="Times New Roman" w:cs="Times New Roman"/>
          <w:sz w:val="24"/>
          <w:szCs w:val="24"/>
        </w:rPr>
      </w:pPr>
      <w:r w:rsidRPr="00845DEA">
        <w:rPr>
          <w:rFonts w:ascii="Times New Roman" w:eastAsia="Calibri" w:hAnsi="Times New Roman" w:cs="Times New Roman"/>
          <w:sz w:val="24"/>
          <w:szCs w:val="24"/>
        </w:rPr>
        <w:t>Педагогическим работником, ведущим учебную дисциплину, с учетом результативности работы студента в период между вторым рубежным контролем и началом экзаменационной сессии, может быть принято решение о признании студента освоившим отдельную часть или весь объем учебного предмета, курса, дисциплины (модуля) по итогам семестра и проставлении в зачетную книжку студента средней оценки успеваемости студента по дисциплинам, в которых учебным планом в соответствующем семестре, предусмотрен зачет.</w:t>
      </w:r>
    </w:p>
    <w:p w:rsidR="001B4A7D" w:rsidRPr="00845DEA" w:rsidRDefault="004103EF" w:rsidP="004103EF">
      <w:pPr>
        <w:spacing w:after="0" w:line="240" w:lineRule="auto"/>
        <w:ind w:firstLine="709"/>
        <w:jc w:val="both"/>
        <w:rPr>
          <w:rFonts w:ascii="Times New Roman" w:hAnsi="Times New Roman" w:cs="Times New Roman"/>
          <w:sz w:val="24"/>
          <w:szCs w:val="24"/>
        </w:rPr>
      </w:pPr>
      <w:r w:rsidRPr="00845DEA">
        <w:rPr>
          <w:rFonts w:ascii="Times New Roman" w:eastAsia="Calibri" w:hAnsi="Times New Roman" w:cs="Times New Roman"/>
          <w:sz w:val="24"/>
          <w:szCs w:val="24"/>
        </w:rPr>
        <w:t>Зачет по дисциплине «Страховое право»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w:t>
      </w:r>
      <w:r w:rsidR="001B4A7D" w:rsidRPr="00845DEA">
        <w:rPr>
          <w:rFonts w:ascii="Times New Roman" w:hAnsi="Times New Roman" w:cs="Times New Roman"/>
          <w:sz w:val="24"/>
          <w:szCs w:val="24"/>
        </w:rPr>
        <w:t>.</w:t>
      </w:r>
    </w:p>
    <w:p w:rsidR="001B4A7D" w:rsidRPr="00845DEA" w:rsidRDefault="001B4A7D" w:rsidP="001B4A7D">
      <w:pPr>
        <w:spacing w:after="0" w:line="240" w:lineRule="auto"/>
        <w:ind w:firstLine="709"/>
        <w:jc w:val="both"/>
        <w:rPr>
          <w:rFonts w:ascii="Times New Roman" w:hAnsi="Times New Roman" w:cs="Times New Roman"/>
          <w:sz w:val="24"/>
          <w:szCs w:val="24"/>
        </w:rPr>
      </w:pPr>
    </w:p>
    <w:p w:rsidR="007300BB" w:rsidRPr="00845DEA" w:rsidRDefault="007300BB" w:rsidP="0032382B">
      <w:pPr>
        <w:spacing w:after="0" w:line="240" w:lineRule="auto"/>
        <w:ind w:firstLine="709"/>
        <w:jc w:val="both"/>
        <w:rPr>
          <w:rFonts w:ascii="Times New Roman" w:hAnsi="Times New Roman" w:cs="Times New Roman"/>
          <w:sz w:val="24"/>
          <w:szCs w:val="24"/>
        </w:rPr>
      </w:pPr>
    </w:p>
    <w:p w:rsidR="007300BB" w:rsidRPr="00845DEA"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845DEA">
        <w:rPr>
          <w:rFonts w:ascii="Times New Roman" w:hAnsi="Times New Roman" w:cs="Times New Roman"/>
          <w:b/>
          <w:sz w:val="24"/>
          <w:szCs w:val="24"/>
        </w:rPr>
        <w:t xml:space="preserve">3 </w:t>
      </w:r>
      <w:r w:rsidRPr="00845DEA">
        <w:rPr>
          <w:rFonts w:ascii="Times New Roman" w:eastAsia="Times New Roman" w:hAnsi="Times New Roman" w:cs="Times New Roman"/>
          <w:b/>
          <w:sz w:val="24"/>
          <w:szCs w:val="24"/>
          <w:lang w:eastAsia="ru-RU"/>
        </w:rPr>
        <w:t>Планы практических занятий</w:t>
      </w:r>
    </w:p>
    <w:p w:rsidR="007300BB" w:rsidRPr="00845DEA"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845DEA" w:rsidRPr="00845DEA" w:rsidRDefault="00845DEA" w:rsidP="007300BB">
      <w:pPr>
        <w:spacing w:after="0" w:line="240" w:lineRule="auto"/>
        <w:ind w:firstLine="720"/>
        <w:jc w:val="both"/>
        <w:rPr>
          <w:rFonts w:ascii="Times New Roman" w:eastAsia="Times New Roman" w:hAnsi="Times New Roman" w:cs="Times New Roman"/>
          <w:b/>
          <w:sz w:val="24"/>
          <w:szCs w:val="24"/>
          <w:lang w:eastAsia="ru-RU"/>
        </w:rPr>
      </w:pPr>
      <w:r w:rsidRPr="00845DEA">
        <w:rPr>
          <w:rFonts w:ascii="Times New Roman" w:eastAsia="Times New Roman" w:hAnsi="Times New Roman" w:cs="Times New Roman"/>
          <w:b/>
          <w:sz w:val="24"/>
          <w:szCs w:val="24"/>
          <w:lang w:eastAsia="ru-RU"/>
        </w:rPr>
        <w:t>3.1 Планы практических занятий для обучающихся очной</w:t>
      </w:r>
      <w:r w:rsidR="00F74936">
        <w:rPr>
          <w:rFonts w:ascii="Times New Roman" w:eastAsia="Times New Roman" w:hAnsi="Times New Roman" w:cs="Times New Roman"/>
          <w:b/>
          <w:sz w:val="24"/>
          <w:szCs w:val="24"/>
          <w:lang w:eastAsia="ru-RU"/>
        </w:rPr>
        <w:t xml:space="preserve"> и очно-заочной</w:t>
      </w:r>
      <w:r w:rsidRPr="00845DEA">
        <w:rPr>
          <w:rFonts w:ascii="Times New Roman" w:eastAsia="Times New Roman" w:hAnsi="Times New Roman" w:cs="Times New Roman"/>
          <w:b/>
          <w:sz w:val="24"/>
          <w:szCs w:val="24"/>
          <w:lang w:eastAsia="ru-RU"/>
        </w:rPr>
        <w:t xml:space="preserve"> формы обучения</w:t>
      </w:r>
    </w:p>
    <w:p w:rsidR="00845DEA" w:rsidRDefault="00845DEA" w:rsidP="007300BB">
      <w:pPr>
        <w:spacing w:after="0" w:line="240" w:lineRule="auto"/>
        <w:ind w:firstLine="720"/>
        <w:jc w:val="both"/>
        <w:rPr>
          <w:rFonts w:ascii="Times New Roman" w:eastAsia="Times New Roman" w:hAnsi="Times New Roman" w:cs="Times New Roman"/>
          <w:sz w:val="24"/>
          <w:szCs w:val="24"/>
          <w:lang w:eastAsia="ru-RU"/>
        </w:rPr>
      </w:pPr>
    </w:p>
    <w:p w:rsidR="00845DEA" w:rsidRPr="00845DEA" w:rsidRDefault="00845DEA" w:rsidP="00845DEA">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Тема 1 </w:t>
      </w:r>
      <w:r w:rsidRPr="00845DEA">
        <w:rPr>
          <w:rFonts w:ascii="Times New Roman" w:eastAsia="Times New Roman" w:hAnsi="Times New Roman" w:cs="Times New Roman"/>
          <w:color w:val="000000"/>
          <w:sz w:val="24"/>
          <w:szCs w:val="24"/>
          <w:lang w:eastAsia="ru-RU"/>
        </w:rPr>
        <w:t>Понятие и сущность страхования</w:t>
      </w:r>
    </w:p>
    <w:p w:rsidR="00845DEA" w:rsidRPr="00845DEA" w:rsidRDefault="00845DEA" w:rsidP="00845DEA">
      <w:pPr>
        <w:numPr>
          <w:ilvl w:val="1"/>
          <w:numId w:val="1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Страхование и его функции</w:t>
      </w:r>
    </w:p>
    <w:p w:rsidR="00845DEA" w:rsidRPr="00845DEA" w:rsidRDefault="00845DEA" w:rsidP="00845DEA">
      <w:pPr>
        <w:numPr>
          <w:ilvl w:val="1"/>
          <w:numId w:val="1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Цель и задачи страхования</w:t>
      </w:r>
    </w:p>
    <w:p w:rsidR="00845DEA" w:rsidRPr="00845DEA" w:rsidRDefault="00845DEA" w:rsidP="00845DEA">
      <w:pPr>
        <w:numPr>
          <w:ilvl w:val="1"/>
          <w:numId w:val="1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История развития страхового права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История европейского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Развитие страхового дела в России;</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1.4 Экономическая сущность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1.5 Юридическая сущность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 xml:space="preserve">Тема 2 </w:t>
      </w:r>
      <w:r w:rsidR="00C42B94">
        <w:rPr>
          <w:rFonts w:ascii="Times New Roman" w:eastAsia="Times New Roman" w:hAnsi="Times New Roman" w:cs="Times New Roman"/>
          <w:color w:val="000000"/>
          <w:sz w:val="24"/>
          <w:szCs w:val="24"/>
          <w:lang w:eastAsia="ru-RU"/>
        </w:rPr>
        <w:t>Предмет, метод, система, источники страхового права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2.1 Предмет, метод, принципы, функции страхового права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2.2 Система страхового права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2.3 Источники страхового права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2.4 Нормы страхового права, страховые правоотношения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Тема 3 Страховые правоотношения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lastRenderedPageBreak/>
        <w:t>3.1 Субъекты страховых правоотношений: страхователь, страховщик, застрахованное лицо, выгодоприобретатель, страховые агенты, страховые брокеры, орган страхового надзора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3.2 Объекты страховых правоотношений:</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объекты личного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объекты имущественного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3.3 Элементы страхования: страховой риск, страховой случай, страховая сумма, страховая стоимость, страховое возмещение, франшиза, страховая премия, страховой тариф, страховые взносы, страховой портфель, срок страхования, страховой возраст</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Тема 4 Организация страхового дела. Страховой надзор</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4.1 Общая характеристика страхового рынка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4.2 Содержание и функции государственного страхового надзора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4.3 Центральный Банк России: особенности правового статуса в страховых правоотношениях, компетенция страхового надзоры</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4.4 Лицензирование и налогообложение страховой деятельности</w:t>
      </w:r>
    </w:p>
    <w:p w:rsid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4.5 Финансовые основы страхования</w:t>
      </w:r>
    </w:p>
    <w:p w:rsidR="00C42B94" w:rsidRPr="00C42B94" w:rsidRDefault="00C42B94" w:rsidP="00845DEA">
      <w:pPr>
        <w:spacing w:after="0" w:line="240" w:lineRule="auto"/>
        <w:ind w:firstLine="709"/>
        <w:jc w:val="both"/>
        <w:rPr>
          <w:rFonts w:ascii="Times New Roman" w:eastAsia="Times New Roman" w:hAnsi="Times New Roman" w:cs="Times New Roman"/>
          <w:i/>
          <w:color w:val="000000"/>
          <w:sz w:val="24"/>
          <w:szCs w:val="24"/>
          <w:lang w:eastAsia="ru-RU"/>
        </w:rPr>
      </w:pPr>
      <w:r w:rsidRPr="00C42B94">
        <w:rPr>
          <w:rFonts w:ascii="Times New Roman" w:eastAsia="Times New Roman" w:hAnsi="Times New Roman" w:cs="Times New Roman"/>
          <w:i/>
          <w:color w:val="000000"/>
          <w:sz w:val="24"/>
          <w:szCs w:val="24"/>
          <w:lang w:eastAsia="ru-RU"/>
        </w:rPr>
        <w:t>Деловая игра «Суброгация в страховании»</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 xml:space="preserve">Тема 5 </w:t>
      </w:r>
      <w:r w:rsidR="00C42B94">
        <w:rPr>
          <w:rFonts w:ascii="Times New Roman" w:eastAsia="Times New Roman" w:hAnsi="Times New Roman" w:cs="Times New Roman"/>
          <w:color w:val="000000"/>
          <w:sz w:val="24"/>
          <w:szCs w:val="24"/>
          <w:lang w:eastAsia="ru-RU"/>
        </w:rPr>
        <w:t>Договор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5.1 Договор страхования: понятие, признаки</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5.2 Виды договора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5.3 Форма договора страхования, элементы договора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5.4 Правовой статус страхователя и страховщика: общая характеристика прав и обязанностей</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5.5 Условия признания договора страхования недействительным</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Тема 6 Правовое регулирование имущественного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6.1 Понятие имущественного страхования. Объекты имущественного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6.2 Страхование имущества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6.3 Страхование гражданской ответственности:</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страхование риска ответственности за причинение вреда;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страхование ответственности за нарушение договора;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6.4 Страхование предпринимательского риска</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6.5 Неполное имущественное страхование. Дополнительное страхование.</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6.6 Страхование вкладов физических лиц в банках Российской Федерации</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6.7 Морское страхование</w:t>
      </w:r>
    </w:p>
    <w:p w:rsidR="00845DEA" w:rsidRPr="00845DEA" w:rsidRDefault="00B82738" w:rsidP="00B82738">
      <w:pPr>
        <w:tabs>
          <w:tab w:val="left" w:pos="4332"/>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Тема 7 Правовое регулирование личного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7.1 Понятие личного страхования. Объекты личного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7.2 Договор личного страхования. Существенные условия договора личного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7.3 Рисковое личное страхование: общие положения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7.4 Безрисковое личное страхование (страхование жизни)</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Тема 8 Социальное страхование</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8.1 Социальное страхование: понятие, предмет, объект, общая характеристика правовой базы</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 xml:space="preserve">8.2 Структура социального страхования: </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субъекты обязательного социального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виды социального страхового риска, страховые случаи;</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 xml:space="preserve">исчисление и уплата страховых взносов </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lastRenderedPageBreak/>
        <w:t>-</w:t>
      </w:r>
      <w:r w:rsidRPr="00845DEA">
        <w:rPr>
          <w:rFonts w:ascii="Times New Roman" w:eastAsia="Times New Roman" w:hAnsi="Times New Roman" w:cs="Times New Roman"/>
          <w:color w:val="000000"/>
          <w:sz w:val="24"/>
          <w:szCs w:val="24"/>
          <w:lang w:eastAsia="ru-RU"/>
        </w:rPr>
        <w:tab/>
        <w:t>Виды страхового обеспечения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8.3 Система обязательного социального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8.4 Отдельные виды страхования</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обязательное медицинское страхование;</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обязательное пенсионное страхование</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обязательное социальное страхование на случай временной нетрудоспособности и в связи с материнством;</w:t>
      </w:r>
    </w:p>
    <w:p w:rsidR="00845DEA" w:rsidRPr="00845DEA" w:rsidRDefault="00845DEA" w:rsidP="00845DEA">
      <w:pPr>
        <w:spacing w:after="0" w:line="240" w:lineRule="auto"/>
        <w:ind w:firstLine="709"/>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обязательное социальное страхование от несчастных случаев на производстве и профессиональных заболеваний</w:t>
      </w:r>
    </w:p>
    <w:p w:rsidR="00845DEA" w:rsidRDefault="00845DEA" w:rsidP="007300BB">
      <w:pPr>
        <w:spacing w:after="0" w:line="240" w:lineRule="auto"/>
        <w:ind w:firstLine="720"/>
        <w:jc w:val="both"/>
        <w:rPr>
          <w:rFonts w:ascii="Times New Roman" w:eastAsia="Times New Roman" w:hAnsi="Times New Roman" w:cs="Times New Roman"/>
          <w:sz w:val="24"/>
          <w:szCs w:val="24"/>
          <w:lang w:eastAsia="ru-RU"/>
        </w:rPr>
      </w:pPr>
    </w:p>
    <w:p w:rsidR="00845DEA" w:rsidRPr="00845DEA" w:rsidRDefault="00845DEA" w:rsidP="007300BB">
      <w:pPr>
        <w:spacing w:after="0" w:line="240" w:lineRule="auto"/>
        <w:ind w:firstLine="720"/>
        <w:jc w:val="both"/>
        <w:rPr>
          <w:rFonts w:ascii="Times New Roman" w:eastAsia="Times New Roman" w:hAnsi="Times New Roman" w:cs="Times New Roman"/>
          <w:b/>
          <w:sz w:val="24"/>
          <w:szCs w:val="24"/>
          <w:lang w:eastAsia="ru-RU"/>
        </w:rPr>
      </w:pPr>
      <w:r w:rsidRPr="00845DEA">
        <w:rPr>
          <w:rFonts w:ascii="Times New Roman" w:eastAsia="Times New Roman" w:hAnsi="Times New Roman" w:cs="Times New Roman"/>
          <w:b/>
          <w:sz w:val="24"/>
          <w:szCs w:val="24"/>
          <w:lang w:eastAsia="ru-RU"/>
        </w:rPr>
        <w:t>3.2 Планы практических занятий для обучающихся заочной формы обучения</w:t>
      </w:r>
    </w:p>
    <w:p w:rsidR="00845DEA" w:rsidRDefault="00845DEA" w:rsidP="007300BB">
      <w:pPr>
        <w:spacing w:after="0" w:line="240" w:lineRule="auto"/>
        <w:ind w:firstLine="720"/>
        <w:jc w:val="both"/>
        <w:rPr>
          <w:rFonts w:ascii="Times New Roman" w:eastAsia="Times New Roman" w:hAnsi="Times New Roman" w:cs="Times New Roman"/>
          <w:sz w:val="24"/>
          <w:szCs w:val="24"/>
          <w:lang w:eastAsia="ru-RU"/>
        </w:rPr>
      </w:pPr>
    </w:p>
    <w:p w:rsidR="007300BB" w:rsidRPr="00845DEA"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Практическое занятие № 1 «</w:t>
      </w:r>
      <w:r w:rsidR="004103EF" w:rsidRPr="00845DEA">
        <w:rPr>
          <w:rFonts w:ascii="Times New Roman" w:eastAsia="Times New Roman" w:hAnsi="Times New Roman" w:cs="Times New Roman"/>
          <w:sz w:val="24"/>
          <w:szCs w:val="24"/>
          <w:lang w:eastAsia="ru-RU"/>
        </w:rPr>
        <w:t>Страховые правоотношения</w:t>
      </w:r>
      <w:r w:rsidRPr="00845DEA">
        <w:rPr>
          <w:rFonts w:ascii="Times New Roman" w:eastAsia="Times New Roman" w:hAnsi="Times New Roman" w:cs="Times New Roman"/>
          <w:sz w:val="24"/>
          <w:szCs w:val="24"/>
          <w:lang w:eastAsia="ru-RU"/>
        </w:rPr>
        <w:t>»</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 Вопросы для опроса:</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1.1 Субъекты страховых правоотношений: страхователь, страховщик, застрахованное лицо, выгодоприобретатель, страховые агенты, страховые брокеры, орган страхового надзора</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1.2 Объекты страховых правоотношений:</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w:t>
      </w:r>
      <w:r w:rsidRPr="00845DEA">
        <w:rPr>
          <w:rFonts w:ascii="Times New Roman" w:eastAsia="Times New Roman" w:hAnsi="Times New Roman" w:cs="Times New Roman"/>
          <w:sz w:val="24"/>
          <w:szCs w:val="24"/>
          <w:lang w:eastAsia="ru-RU"/>
        </w:rPr>
        <w:tab/>
        <w:t>объекты личного страхования;</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w:t>
      </w:r>
      <w:r w:rsidRPr="00845DEA">
        <w:rPr>
          <w:rFonts w:ascii="Times New Roman" w:eastAsia="Times New Roman" w:hAnsi="Times New Roman" w:cs="Times New Roman"/>
          <w:sz w:val="24"/>
          <w:szCs w:val="24"/>
          <w:lang w:eastAsia="ru-RU"/>
        </w:rPr>
        <w:tab/>
        <w:t>объекты имущественного страхования;</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1.3 Элементы страхования: страховой риск, страховой случай, страховая сумма, страховая стоимость, страховое возмещение, франшиза, страховая премия, страховой тариф, страховые взносы, страховой портфель, срок страхования, страховой возраст</w:t>
      </w:r>
    </w:p>
    <w:p w:rsidR="004103EF" w:rsidRPr="00845DEA" w:rsidRDefault="004103EF" w:rsidP="001B4A7D">
      <w:pPr>
        <w:spacing w:after="0" w:line="240" w:lineRule="auto"/>
        <w:ind w:firstLine="709"/>
        <w:jc w:val="both"/>
        <w:rPr>
          <w:rFonts w:ascii="Times New Roman" w:eastAsia="Times New Roman" w:hAnsi="Times New Roman" w:cs="Times New Roman"/>
          <w:sz w:val="24"/>
          <w:szCs w:val="24"/>
          <w:lang w:eastAsia="ru-RU"/>
        </w:rPr>
      </w:pPr>
    </w:p>
    <w:p w:rsidR="004103EF" w:rsidRPr="00845DEA" w:rsidRDefault="004103EF" w:rsidP="001B4A7D">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Практическое занятие № 2 «Организация страхового дела. Страховой надзор»</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 Вопросы для опроса:</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1.1 Общая характеристика страхового рынка</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1.2 Содержание и функции государственного страхового надзора</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1.3 Центральный Банк России: особенности правового статуса в страховых правоотношениях, компетенция страхового надзоры</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1.4 Лицензирование и налогообложение страховой деятельности</w:t>
      </w:r>
    </w:p>
    <w:p w:rsidR="004103EF" w:rsidRPr="00845DEA" w:rsidRDefault="004103EF" w:rsidP="004103EF">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1.5 Финансовые основы страхования</w:t>
      </w:r>
    </w:p>
    <w:p w:rsidR="004103EF" w:rsidRPr="00845DEA" w:rsidRDefault="004103EF" w:rsidP="001B4A7D">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Практическое занятие № 3 «Договор страхования»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 Вопросы для опроса:</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1.1 Договор страхования: понятие, признаки</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1.2 Виды договора страхования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1.3 Форма договора страхования, элементы договора страхования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1.4 Правовой статус страхователя и страховщика: общая характеристика прав и обязанностей</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1.5 Условия признания договора страхования недействительным</w:t>
      </w:r>
    </w:p>
    <w:p w:rsidR="00C377FD" w:rsidRPr="00845DEA" w:rsidRDefault="00C377FD" w:rsidP="004103EF">
      <w:pPr>
        <w:spacing w:after="0" w:line="240" w:lineRule="auto"/>
        <w:ind w:firstLine="720"/>
        <w:jc w:val="both"/>
        <w:rPr>
          <w:rFonts w:ascii="Times New Roman" w:eastAsia="Times New Roman" w:hAnsi="Times New Roman" w:cs="Times New Roman"/>
          <w:sz w:val="24"/>
          <w:szCs w:val="24"/>
        </w:rPr>
      </w:pPr>
    </w:p>
    <w:p w:rsidR="004103EF" w:rsidRPr="00845DEA" w:rsidRDefault="004103EF" w:rsidP="001B4A7D">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Практическое занятие № 4 «Правовое регулирование имущественного страхования»</w:t>
      </w:r>
    </w:p>
    <w:p w:rsidR="004103EF" w:rsidRPr="00845DEA" w:rsidRDefault="004103EF" w:rsidP="001B4A7D">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1 Вопросы для опроса:</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1.1 Понятие имущественного страхования. Объекты имущественного страхования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1.2 Страхование имущества</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1.3 Страхование гражданской ответственности:</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страхование риска ответственности за причинение вреда;</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страхование ответственности за нарушение договора;</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1.4 Страхование предпринимательского риска</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1.5 Неполное имущественное страхование. Дополнительное страхование.</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1.6 Страхование вкладов физических лиц в банках Российской Федерации</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lastRenderedPageBreak/>
        <w:t>1.7 Морское страхование</w:t>
      </w:r>
    </w:p>
    <w:p w:rsidR="004103EF" w:rsidRPr="00845DEA" w:rsidRDefault="004103EF" w:rsidP="001B4A7D">
      <w:pPr>
        <w:spacing w:after="0" w:line="240" w:lineRule="auto"/>
        <w:ind w:firstLine="709"/>
        <w:jc w:val="both"/>
        <w:rPr>
          <w:rFonts w:ascii="Times New Roman" w:eastAsia="Times New Roman" w:hAnsi="Times New Roman" w:cs="Times New Roman"/>
          <w:sz w:val="24"/>
          <w:szCs w:val="24"/>
          <w:lang w:eastAsia="ru-RU"/>
        </w:rPr>
      </w:pPr>
    </w:p>
    <w:p w:rsidR="004103EF" w:rsidRPr="00845DEA" w:rsidRDefault="004103EF" w:rsidP="001B4A7D">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Практическое занятие № 5 «Правовое регулирование личного страхования»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 Вопросы для опроса</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1.1 Понятие личного страхования. Объекты личного страхования.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1.2 Договор личного страхования. Существенные условия договора личного страхования.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1.3 Рисковое личное страхование: общие положения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1.4 Безрисковое личное страхование (страхование жизни)</w:t>
      </w:r>
    </w:p>
    <w:p w:rsidR="004103EF" w:rsidRPr="00845DEA" w:rsidRDefault="004103EF" w:rsidP="001B4A7D">
      <w:pPr>
        <w:spacing w:after="0" w:line="240" w:lineRule="auto"/>
        <w:ind w:firstLine="709"/>
        <w:jc w:val="both"/>
        <w:rPr>
          <w:rFonts w:ascii="Times New Roman" w:eastAsia="Times New Roman" w:hAnsi="Times New Roman" w:cs="Times New Roman"/>
          <w:sz w:val="24"/>
          <w:szCs w:val="24"/>
          <w:lang w:eastAsia="ru-RU"/>
        </w:rPr>
      </w:pPr>
    </w:p>
    <w:p w:rsidR="004103EF" w:rsidRPr="00845DEA" w:rsidRDefault="004103EF" w:rsidP="001B4A7D">
      <w:pPr>
        <w:spacing w:after="0" w:line="240" w:lineRule="auto"/>
        <w:ind w:firstLine="709"/>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Практическое занятие № 6 «Социальное страхование»</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 Вопросы для опроса:</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1.1 Социальное страхование: понятие, предмет, объект, общая характеристика правовой базы</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 xml:space="preserve">1.2 Структура социального страхования: </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субъекты обязательного социального страхования;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виды социального страхового риска, страховые случаи;</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 xml:space="preserve">исчисление и уплата страховых взносов </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Виды страхового обеспечения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1.3 Система обязательного социального страхования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1.4 Отдельные виды страхования</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обязательное медицинское страхование;</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обязательное пенсионное страхование</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обязательное социальное страхование на случай временной нетрудоспособности и в связи с материнством;</w:t>
      </w:r>
    </w:p>
    <w:p w:rsidR="004103EF" w:rsidRPr="00845DEA" w:rsidRDefault="004103EF" w:rsidP="004103EF">
      <w:pPr>
        <w:spacing w:after="0" w:line="240" w:lineRule="auto"/>
        <w:ind w:firstLine="720"/>
        <w:jc w:val="both"/>
        <w:rPr>
          <w:rFonts w:ascii="Times New Roman" w:eastAsia="Times New Roman" w:hAnsi="Times New Roman" w:cs="Times New Roman"/>
          <w:color w:val="000000"/>
          <w:sz w:val="24"/>
          <w:szCs w:val="24"/>
          <w:lang w:eastAsia="ru-RU"/>
        </w:rPr>
      </w:pPr>
      <w:r w:rsidRPr="00845DEA">
        <w:rPr>
          <w:rFonts w:ascii="Times New Roman" w:eastAsia="Times New Roman" w:hAnsi="Times New Roman" w:cs="Times New Roman"/>
          <w:color w:val="000000"/>
          <w:sz w:val="24"/>
          <w:szCs w:val="24"/>
          <w:lang w:eastAsia="ru-RU"/>
        </w:rPr>
        <w:t>-</w:t>
      </w:r>
      <w:r w:rsidRPr="00845DEA">
        <w:rPr>
          <w:rFonts w:ascii="Times New Roman" w:eastAsia="Times New Roman" w:hAnsi="Times New Roman" w:cs="Times New Roman"/>
          <w:color w:val="000000"/>
          <w:sz w:val="24"/>
          <w:szCs w:val="24"/>
          <w:lang w:eastAsia="ru-RU"/>
        </w:rPr>
        <w:tab/>
        <w:t>обязательное социальное страхование от несчастных случаев на производстве и профессиональных заболеваний</w:t>
      </w:r>
    </w:p>
    <w:p w:rsidR="004103EF" w:rsidRPr="00845DEA" w:rsidRDefault="004103EF" w:rsidP="001B4A7D">
      <w:pPr>
        <w:spacing w:after="0" w:line="240" w:lineRule="auto"/>
        <w:ind w:firstLine="709"/>
        <w:jc w:val="both"/>
        <w:rPr>
          <w:rFonts w:ascii="Times New Roman" w:eastAsia="Times New Roman" w:hAnsi="Times New Roman" w:cs="Times New Roman"/>
          <w:sz w:val="24"/>
          <w:szCs w:val="24"/>
          <w:lang w:eastAsia="ru-RU"/>
        </w:rPr>
      </w:pPr>
    </w:p>
    <w:p w:rsidR="00C377FD" w:rsidRPr="00845DEA" w:rsidRDefault="00CB00A9" w:rsidP="00C377FD">
      <w:pPr>
        <w:spacing w:after="0" w:line="240" w:lineRule="auto"/>
        <w:ind w:firstLine="709"/>
        <w:jc w:val="both"/>
        <w:rPr>
          <w:rFonts w:ascii="Times New Roman" w:eastAsia="Times New Roman" w:hAnsi="Times New Roman" w:cs="Times New Roman"/>
          <w:b/>
          <w:sz w:val="24"/>
          <w:szCs w:val="24"/>
          <w:lang w:eastAsia="ru-RU"/>
        </w:rPr>
      </w:pPr>
      <w:r w:rsidRPr="00845DEA">
        <w:rPr>
          <w:rFonts w:ascii="Times New Roman" w:hAnsi="Times New Roman" w:cs="Times New Roman"/>
          <w:b/>
          <w:sz w:val="24"/>
          <w:szCs w:val="24"/>
        </w:rPr>
        <w:t>4</w:t>
      </w:r>
      <w:r w:rsidR="0032382B" w:rsidRPr="00845DEA">
        <w:rPr>
          <w:rFonts w:ascii="Times New Roman" w:hAnsi="Times New Roman" w:cs="Times New Roman"/>
          <w:b/>
          <w:sz w:val="24"/>
          <w:szCs w:val="24"/>
        </w:rPr>
        <w:t xml:space="preserve"> </w:t>
      </w:r>
      <w:r w:rsidR="00C377FD" w:rsidRPr="00845DEA">
        <w:rPr>
          <w:rFonts w:ascii="Times New Roman" w:eastAsia="Times New Roman" w:hAnsi="Times New Roman" w:cs="Times New Roman"/>
          <w:b/>
          <w:sz w:val="24"/>
          <w:szCs w:val="24"/>
          <w:lang w:eastAsia="ru-RU"/>
        </w:rPr>
        <w:t>Вопросы для подготовки к зачету по дисциплине «Страховое право»</w:t>
      </w:r>
    </w:p>
    <w:p w:rsidR="00C377FD" w:rsidRPr="00845DEA" w:rsidRDefault="00C377FD" w:rsidP="00C377FD">
      <w:pPr>
        <w:spacing w:after="0" w:line="240" w:lineRule="auto"/>
        <w:ind w:firstLine="709"/>
        <w:jc w:val="both"/>
        <w:rPr>
          <w:rFonts w:ascii="Times New Roman" w:eastAsia="Times New Roman" w:hAnsi="Times New Roman" w:cs="Times New Roman"/>
          <w:sz w:val="24"/>
          <w:szCs w:val="24"/>
          <w:lang w:eastAsia="ru-RU"/>
        </w:rPr>
      </w:pP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Понятие и сущность страхования. Страховой рынок в современный период</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Юридическая и экономическая природа страхования. </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Функции страхования. Объект и предмет страхования</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Понятие страхового права как комплексной отрасли права, предмет и методы страхового права. Система страхового права.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Понятие и виды источников страхового права.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Страховое право, как наука и учебная дисциплина: система, источники.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Истоки страхования в древнем обществе и средневековой Европе. </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Основные этапы развития страхования в России.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Страховые правоотношения: понятие, признаки, виды.</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Структура страхового правоотношения: объекты, субъекты, содержание.</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Страховой риск: понятие, свойства случайности и вероятности. Страховой случай: понятие, структура, оформление.</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Страховая сумма, страховая выплата, франшиза: понятие, размер, особенности определения договором или федеральным законом.</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Страховая премия: понятие, особенности правового регулирования.</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 Страховой тариф: понятие, особенности правового регулирования. Основные методы расчета страхового тарифа.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Страхователь как участник страховых правоотношений: права, обязанности.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Застрахованное лицо и выгодоприобретатель как участники страховых отношений: понятие, особенности правового статуса, замена указанных лиц.</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lastRenderedPageBreak/>
        <w:t>Страховщик как участник страховых отношений: особенности правового статуса.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Уставный капитал страховщика. Устав страховой организации.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Страховой агент и страховой брокер: понятие, особенности осуществления страховой деятельности, различия.</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Формы страхования: понятие, правовая основа.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Виды страхования: общая характеристика.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Обязательное страхование: понятие, признаки, принципы.</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Добровольное страхование: понятие, признаки, принципы.</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Сострахование: понятие, правовая основа, особенности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Перестрахование: понятие, правовая основа, особенности.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Объединения субъектов страхового дела, страховых агентов, страхователей, застрахованных лиц, выгодоприобретателей.</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Условия обеспечения финансовой устойчивости и платежеспособности страховщика.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Внутренний контроль и внутренний аудит страховщика: общая характеристика.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Несостоятельность (банкротство) страховых организаций.</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Государственное регулирование страховой деятельности: понятие, цели и методы</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Надзор за деятельностью субъектов страхового дела: понятие, содержание.</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Обязанности органа страхового надзора.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Лицензирование страховой деятельности: правовая основа, порядок выдачи лицензии.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Основания для отказа лицензии в выдаче лицензии на осуществление страховой деятельности. Аннулирование лицензии.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Действие лицензии. Приостановление деятельности лицензии на осуществление страховой деятельности.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Имущественное страхование: общая характеристика.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имущества: понятие, цель, правовая основа, виды</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грузов</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недвижимого имущества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Сельскохозяйственное страхование</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ответственности: понятие, цель, правовая основа, виды.</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гражданской ответственности владельцев транспортных средств</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гражданской ответственности организаций, эксплуатирующих опасные объекты</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профессиональной ответственности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персональной ответственности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предпринимательских рисков: понятие, правовая основа, особенности.</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финансовых рисков</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в банковском деле</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Правовое регулирование страхования вкладов физических лиц в банках РФ</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Личное страхование: понятие, цель, правовые основы, виды.</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жизни и страхование от несчастных случаев.</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Пенсионное страхование</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Медицинское страхование.</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Страхование граждан, выезжающих за рубеж.</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Договор страхования: заключение, действие, прекращение.</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 xml:space="preserve">Форма договора страхования. </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lastRenderedPageBreak/>
        <w:t>Условия договора страхования: существенные условия, правила страхования как условие договора страхования, недобросовестные условия страхования</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Договор имущественного страхования: понятие. объект, существенные условия, форма.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Договор личного страхования: понятие, объект, существенные условия, форма.</w:t>
      </w:r>
    </w:p>
    <w:p w:rsidR="00C377FD" w:rsidRPr="00845DEA" w:rsidRDefault="00C377FD" w:rsidP="00C377FD">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45DEA">
        <w:rPr>
          <w:rFonts w:ascii="Times New Roman" w:eastAsia="Times New Roman" w:hAnsi="Times New Roman" w:cs="Times New Roman"/>
          <w:sz w:val="24"/>
          <w:szCs w:val="24"/>
          <w:lang w:eastAsia="ru-RU"/>
        </w:rPr>
        <w:t>Особенности видов и форм страхования в зарубежных странах</w:t>
      </w:r>
    </w:p>
    <w:p w:rsidR="001670BD" w:rsidRPr="00845DEA" w:rsidRDefault="001670BD" w:rsidP="00C377FD">
      <w:pPr>
        <w:spacing w:after="0" w:line="240" w:lineRule="auto"/>
        <w:ind w:firstLine="709"/>
        <w:jc w:val="both"/>
        <w:rPr>
          <w:rFonts w:ascii="Times New Roman" w:eastAsia="Times New Roman" w:hAnsi="Times New Roman" w:cs="Times New Roman"/>
          <w:sz w:val="24"/>
          <w:szCs w:val="24"/>
          <w:lang w:eastAsia="ru-RU"/>
        </w:rPr>
      </w:pPr>
    </w:p>
    <w:p w:rsidR="001670BD" w:rsidRPr="00845DEA" w:rsidRDefault="001670BD" w:rsidP="00853F06">
      <w:pPr>
        <w:spacing w:after="0" w:line="240" w:lineRule="auto"/>
        <w:ind w:firstLine="709"/>
        <w:jc w:val="both"/>
        <w:rPr>
          <w:rFonts w:ascii="Times New Roman" w:hAnsi="Times New Roman" w:cs="Times New Roman"/>
          <w:sz w:val="24"/>
          <w:szCs w:val="24"/>
        </w:rPr>
      </w:pPr>
    </w:p>
    <w:p w:rsidR="007300BB" w:rsidRPr="00845DEA" w:rsidRDefault="007300BB" w:rsidP="007300BB">
      <w:pPr>
        <w:spacing w:after="0" w:line="240" w:lineRule="auto"/>
        <w:ind w:firstLine="709"/>
        <w:jc w:val="both"/>
        <w:rPr>
          <w:rFonts w:ascii="Times New Roman" w:hAnsi="Times New Roman" w:cs="Times New Roman"/>
          <w:b/>
          <w:sz w:val="24"/>
          <w:szCs w:val="24"/>
        </w:rPr>
      </w:pPr>
      <w:r w:rsidRPr="00845DEA">
        <w:rPr>
          <w:rFonts w:ascii="Times New Roman" w:hAnsi="Times New Roman" w:cs="Times New Roman"/>
          <w:b/>
          <w:sz w:val="24"/>
          <w:szCs w:val="24"/>
        </w:rPr>
        <w:t>5 Критерии оценки знаний студентов</w:t>
      </w:r>
    </w:p>
    <w:p w:rsidR="00C377FD" w:rsidRPr="00845DEA" w:rsidRDefault="00C377FD" w:rsidP="00C377FD">
      <w:pPr>
        <w:spacing w:after="0" w:line="240" w:lineRule="auto"/>
        <w:jc w:val="center"/>
        <w:rPr>
          <w:rFonts w:ascii="Times New Roman" w:eastAsia="Times New Roman" w:hAnsi="Times New Roman" w:cs="Times New Roman"/>
          <w:b/>
          <w:sz w:val="24"/>
          <w:szCs w:val="24"/>
        </w:rPr>
      </w:pPr>
    </w:p>
    <w:tbl>
      <w:tblPr>
        <w:tblStyle w:val="a5"/>
        <w:tblW w:w="0" w:type="auto"/>
        <w:tblLook w:val="04A0" w:firstRow="1" w:lastRow="0" w:firstColumn="1" w:lastColumn="0" w:noHBand="0" w:noVBand="1"/>
      </w:tblPr>
      <w:tblGrid>
        <w:gridCol w:w="2161"/>
        <w:gridCol w:w="1997"/>
        <w:gridCol w:w="1804"/>
        <w:gridCol w:w="1997"/>
        <w:gridCol w:w="1611"/>
      </w:tblGrid>
      <w:tr w:rsidR="00C377FD" w:rsidRPr="00845DEA" w:rsidTr="00845DEA">
        <w:tc>
          <w:tcPr>
            <w:tcW w:w="1363" w:type="dxa"/>
            <w:vAlign w:val="center"/>
          </w:tcPr>
          <w:p w:rsidR="00C377FD" w:rsidRPr="00845DEA" w:rsidRDefault="00C377FD" w:rsidP="00845DEA">
            <w:pPr>
              <w:widowControl w:val="0"/>
              <w:autoSpaceDE w:val="0"/>
              <w:autoSpaceDN w:val="0"/>
              <w:adjustRightInd w:val="0"/>
              <w:jc w:val="center"/>
              <w:rPr>
                <w:rFonts w:eastAsia="Calibri"/>
                <w:b/>
                <w:spacing w:val="-1"/>
                <w:sz w:val="24"/>
                <w:szCs w:val="24"/>
                <w:lang w:eastAsia="en-US"/>
              </w:rPr>
            </w:pPr>
            <w:r w:rsidRPr="00845DEA">
              <w:rPr>
                <w:rFonts w:eastAsia="Calibri"/>
                <w:b/>
                <w:sz w:val="24"/>
                <w:szCs w:val="24"/>
                <w:lang w:eastAsia="en-US"/>
              </w:rPr>
              <w:t>Оценочные средства</w:t>
            </w:r>
          </w:p>
        </w:tc>
        <w:tc>
          <w:tcPr>
            <w:tcW w:w="2192" w:type="dxa"/>
          </w:tcPr>
          <w:p w:rsidR="00C377FD" w:rsidRPr="00845DEA" w:rsidRDefault="00C377FD" w:rsidP="00845DEA">
            <w:pPr>
              <w:widowControl w:val="0"/>
              <w:autoSpaceDE w:val="0"/>
              <w:autoSpaceDN w:val="0"/>
              <w:adjustRightInd w:val="0"/>
              <w:jc w:val="center"/>
              <w:rPr>
                <w:rFonts w:eastAsia="Calibri"/>
                <w:b/>
                <w:spacing w:val="-1"/>
                <w:sz w:val="24"/>
                <w:szCs w:val="24"/>
                <w:lang w:eastAsia="en-US"/>
              </w:rPr>
            </w:pPr>
            <w:r w:rsidRPr="00845DEA">
              <w:rPr>
                <w:rFonts w:eastAsia="Calibri"/>
                <w:b/>
                <w:spacing w:val="-1"/>
                <w:sz w:val="24"/>
                <w:szCs w:val="24"/>
                <w:lang w:eastAsia="en-US"/>
              </w:rPr>
              <w:t>Критерий</w:t>
            </w:r>
            <w:r w:rsidRPr="00845DEA">
              <w:rPr>
                <w:rFonts w:eastAsia="Calibri"/>
                <w:b/>
                <w:spacing w:val="-1"/>
                <w:sz w:val="24"/>
                <w:szCs w:val="24"/>
                <w:lang w:val="en-US" w:eastAsia="en-US"/>
              </w:rPr>
              <w:t xml:space="preserve"> </w:t>
            </w:r>
            <w:r w:rsidRPr="00845DEA">
              <w:rPr>
                <w:rFonts w:eastAsia="Calibri"/>
                <w:b/>
                <w:spacing w:val="-1"/>
                <w:sz w:val="24"/>
                <w:szCs w:val="24"/>
                <w:lang w:eastAsia="en-US"/>
              </w:rPr>
              <w:t>для</w:t>
            </w:r>
            <w:r w:rsidRPr="00845DEA">
              <w:rPr>
                <w:rFonts w:eastAsia="Calibri"/>
                <w:b/>
                <w:spacing w:val="-1"/>
                <w:sz w:val="24"/>
                <w:szCs w:val="24"/>
                <w:lang w:val="en-US" w:eastAsia="en-US"/>
              </w:rPr>
              <w:t xml:space="preserve"> </w:t>
            </w:r>
            <w:r w:rsidRPr="00845DEA">
              <w:rPr>
                <w:rFonts w:eastAsia="Calibri"/>
                <w:b/>
                <w:spacing w:val="-1"/>
                <w:sz w:val="24"/>
                <w:szCs w:val="24"/>
                <w:lang w:eastAsia="en-US"/>
              </w:rPr>
              <w:t>оценки</w:t>
            </w:r>
            <w:r w:rsidRPr="00845DEA">
              <w:rPr>
                <w:rFonts w:eastAsia="Calibri"/>
                <w:b/>
                <w:spacing w:val="-1"/>
                <w:sz w:val="24"/>
                <w:szCs w:val="24"/>
                <w:lang w:val="en-US" w:eastAsia="en-US"/>
              </w:rPr>
              <w:t xml:space="preserve"> </w:t>
            </w:r>
            <w:r w:rsidRPr="00845DEA">
              <w:rPr>
                <w:rFonts w:eastAsia="Calibri"/>
                <w:b/>
                <w:spacing w:val="-1"/>
                <w:sz w:val="24"/>
                <w:szCs w:val="24"/>
                <w:lang w:eastAsia="en-US"/>
              </w:rPr>
              <w:t>«5»</w:t>
            </w:r>
          </w:p>
        </w:tc>
        <w:tc>
          <w:tcPr>
            <w:tcW w:w="1977" w:type="dxa"/>
          </w:tcPr>
          <w:p w:rsidR="00C377FD" w:rsidRPr="00845DEA" w:rsidRDefault="00C377FD" w:rsidP="00845DEA">
            <w:pPr>
              <w:widowControl w:val="0"/>
              <w:autoSpaceDE w:val="0"/>
              <w:autoSpaceDN w:val="0"/>
              <w:adjustRightInd w:val="0"/>
              <w:jc w:val="center"/>
              <w:rPr>
                <w:rFonts w:eastAsia="Calibri"/>
                <w:b/>
                <w:spacing w:val="-1"/>
                <w:sz w:val="24"/>
                <w:szCs w:val="24"/>
                <w:lang w:eastAsia="en-US"/>
              </w:rPr>
            </w:pPr>
            <w:r w:rsidRPr="00845DEA">
              <w:rPr>
                <w:rFonts w:eastAsia="Calibri"/>
                <w:b/>
                <w:spacing w:val="-1"/>
                <w:sz w:val="24"/>
                <w:szCs w:val="24"/>
                <w:lang w:eastAsia="en-US"/>
              </w:rPr>
              <w:t>Критерий</w:t>
            </w:r>
            <w:r w:rsidRPr="00845DEA">
              <w:rPr>
                <w:rFonts w:eastAsia="Calibri"/>
                <w:b/>
                <w:spacing w:val="-1"/>
                <w:sz w:val="24"/>
                <w:szCs w:val="24"/>
                <w:lang w:val="en-US" w:eastAsia="en-US"/>
              </w:rPr>
              <w:t xml:space="preserve"> </w:t>
            </w:r>
            <w:r w:rsidRPr="00845DEA">
              <w:rPr>
                <w:rFonts w:eastAsia="Calibri"/>
                <w:b/>
                <w:spacing w:val="-1"/>
                <w:sz w:val="24"/>
                <w:szCs w:val="24"/>
                <w:lang w:eastAsia="en-US"/>
              </w:rPr>
              <w:t>для</w:t>
            </w:r>
            <w:r w:rsidRPr="00845DEA">
              <w:rPr>
                <w:rFonts w:eastAsia="Calibri"/>
                <w:b/>
                <w:spacing w:val="-1"/>
                <w:sz w:val="24"/>
                <w:szCs w:val="24"/>
                <w:lang w:val="en-US" w:eastAsia="en-US"/>
              </w:rPr>
              <w:t xml:space="preserve"> </w:t>
            </w:r>
            <w:r w:rsidRPr="00845DEA">
              <w:rPr>
                <w:rFonts w:eastAsia="Calibri"/>
                <w:b/>
                <w:spacing w:val="-1"/>
                <w:sz w:val="24"/>
                <w:szCs w:val="24"/>
                <w:lang w:eastAsia="en-US"/>
              </w:rPr>
              <w:t>оценки «4»</w:t>
            </w:r>
          </w:p>
        </w:tc>
        <w:tc>
          <w:tcPr>
            <w:tcW w:w="2192" w:type="dxa"/>
          </w:tcPr>
          <w:p w:rsidR="00C377FD" w:rsidRPr="00845DEA" w:rsidRDefault="00C377FD" w:rsidP="00845DEA">
            <w:pPr>
              <w:widowControl w:val="0"/>
              <w:autoSpaceDE w:val="0"/>
              <w:autoSpaceDN w:val="0"/>
              <w:adjustRightInd w:val="0"/>
              <w:jc w:val="center"/>
              <w:rPr>
                <w:rFonts w:eastAsia="Calibri"/>
                <w:b/>
                <w:spacing w:val="-1"/>
                <w:sz w:val="24"/>
                <w:szCs w:val="24"/>
                <w:lang w:eastAsia="en-US"/>
              </w:rPr>
            </w:pPr>
            <w:r w:rsidRPr="00845DEA">
              <w:rPr>
                <w:rFonts w:eastAsia="Calibri"/>
                <w:b/>
                <w:spacing w:val="-1"/>
                <w:sz w:val="24"/>
                <w:szCs w:val="24"/>
                <w:lang w:eastAsia="en-US"/>
              </w:rPr>
              <w:t>Критерий</w:t>
            </w:r>
            <w:r w:rsidRPr="00845DEA">
              <w:rPr>
                <w:rFonts w:eastAsia="Calibri"/>
                <w:b/>
                <w:spacing w:val="-1"/>
                <w:sz w:val="24"/>
                <w:szCs w:val="24"/>
                <w:lang w:val="en-US" w:eastAsia="en-US"/>
              </w:rPr>
              <w:t xml:space="preserve"> </w:t>
            </w:r>
            <w:r w:rsidRPr="00845DEA">
              <w:rPr>
                <w:rFonts w:eastAsia="Calibri"/>
                <w:b/>
                <w:spacing w:val="-1"/>
                <w:sz w:val="24"/>
                <w:szCs w:val="24"/>
                <w:lang w:eastAsia="en-US"/>
              </w:rPr>
              <w:t>для</w:t>
            </w:r>
            <w:r w:rsidRPr="00845DEA">
              <w:rPr>
                <w:rFonts w:eastAsia="Calibri"/>
                <w:b/>
                <w:spacing w:val="-1"/>
                <w:sz w:val="24"/>
                <w:szCs w:val="24"/>
                <w:lang w:val="en-US" w:eastAsia="en-US"/>
              </w:rPr>
              <w:t xml:space="preserve"> </w:t>
            </w:r>
            <w:r w:rsidRPr="00845DEA">
              <w:rPr>
                <w:rFonts w:eastAsia="Calibri"/>
                <w:b/>
                <w:spacing w:val="-1"/>
                <w:sz w:val="24"/>
                <w:szCs w:val="24"/>
                <w:lang w:eastAsia="en-US"/>
              </w:rPr>
              <w:t>оценки «3»</w:t>
            </w:r>
          </w:p>
        </w:tc>
        <w:tc>
          <w:tcPr>
            <w:tcW w:w="1846" w:type="dxa"/>
          </w:tcPr>
          <w:p w:rsidR="00C377FD" w:rsidRPr="00845DEA" w:rsidRDefault="00C377FD" w:rsidP="00845DEA">
            <w:pPr>
              <w:widowControl w:val="0"/>
              <w:autoSpaceDE w:val="0"/>
              <w:autoSpaceDN w:val="0"/>
              <w:adjustRightInd w:val="0"/>
              <w:jc w:val="center"/>
              <w:rPr>
                <w:rFonts w:eastAsia="Calibri"/>
                <w:b/>
                <w:spacing w:val="-1"/>
                <w:sz w:val="24"/>
                <w:szCs w:val="24"/>
                <w:lang w:val="en-US" w:eastAsia="en-US"/>
              </w:rPr>
            </w:pPr>
            <w:r w:rsidRPr="00845DEA">
              <w:rPr>
                <w:rFonts w:eastAsia="Calibri"/>
                <w:b/>
                <w:spacing w:val="-1"/>
                <w:sz w:val="24"/>
                <w:szCs w:val="24"/>
                <w:lang w:eastAsia="en-US"/>
              </w:rPr>
              <w:t>Критерий</w:t>
            </w:r>
            <w:r w:rsidRPr="00845DEA">
              <w:rPr>
                <w:rFonts w:eastAsia="Calibri"/>
                <w:b/>
                <w:spacing w:val="-1"/>
                <w:sz w:val="24"/>
                <w:szCs w:val="24"/>
                <w:lang w:val="en-US" w:eastAsia="en-US"/>
              </w:rPr>
              <w:t xml:space="preserve"> </w:t>
            </w:r>
            <w:r w:rsidRPr="00845DEA">
              <w:rPr>
                <w:rFonts w:eastAsia="Calibri"/>
                <w:b/>
                <w:spacing w:val="-1"/>
                <w:sz w:val="24"/>
                <w:szCs w:val="24"/>
                <w:lang w:eastAsia="en-US"/>
              </w:rPr>
              <w:t>для</w:t>
            </w:r>
            <w:r w:rsidRPr="00845DEA">
              <w:rPr>
                <w:rFonts w:eastAsia="Calibri"/>
                <w:b/>
                <w:spacing w:val="-1"/>
                <w:sz w:val="24"/>
                <w:szCs w:val="24"/>
                <w:lang w:val="en-US" w:eastAsia="en-US"/>
              </w:rPr>
              <w:t xml:space="preserve"> </w:t>
            </w:r>
            <w:r w:rsidRPr="00845DEA">
              <w:rPr>
                <w:rFonts w:eastAsia="Calibri"/>
                <w:b/>
                <w:spacing w:val="-1"/>
                <w:sz w:val="24"/>
                <w:szCs w:val="24"/>
                <w:lang w:eastAsia="en-US"/>
              </w:rPr>
              <w:t>оценки «2»</w:t>
            </w:r>
          </w:p>
        </w:tc>
      </w:tr>
      <w:tr w:rsidR="00C377FD" w:rsidRPr="00845DEA" w:rsidTr="00845DEA">
        <w:tc>
          <w:tcPr>
            <w:tcW w:w="1363" w:type="dxa"/>
          </w:tcPr>
          <w:p w:rsidR="00C377FD" w:rsidRPr="00845DEA" w:rsidRDefault="00C377FD" w:rsidP="00845DEA">
            <w:pPr>
              <w:widowControl w:val="0"/>
              <w:autoSpaceDE w:val="0"/>
              <w:autoSpaceDN w:val="0"/>
              <w:adjustRightInd w:val="0"/>
              <w:rPr>
                <w:rFonts w:eastAsia="Calibri"/>
                <w:sz w:val="24"/>
                <w:szCs w:val="24"/>
                <w:lang w:eastAsia="en-US"/>
              </w:rPr>
            </w:pPr>
            <w:r w:rsidRPr="00845DEA">
              <w:rPr>
                <w:rFonts w:eastAsia="Calibri"/>
                <w:sz w:val="24"/>
                <w:szCs w:val="24"/>
                <w:lang w:eastAsia="en-US"/>
              </w:rPr>
              <w:t>Задания блока А.0</w:t>
            </w:r>
          </w:p>
        </w:tc>
        <w:tc>
          <w:tcPr>
            <w:tcW w:w="2192" w:type="dxa"/>
          </w:tcPr>
          <w:p w:rsidR="00C377FD" w:rsidRPr="00845DEA" w:rsidRDefault="00C377FD" w:rsidP="00845DEA">
            <w:pPr>
              <w:widowControl w:val="0"/>
              <w:autoSpaceDE w:val="0"/>
              <w:autoSpaceDN w:val="0"/>
              <w:adjustRightInd w:val="0"/>
              <w:rPr>
                <w:rFonts w:eastAsia="Calibri"/>
                <w:spacing w:val="-1"/>
                <w:sz w:val="24"/>
                <w:szCs w:val="24"/>
                <w:lang w:eastAsia="en-US"/>
              </w:rPr>
            </w:pPr>
            <w:r w:rsidRPr="00845DEA">
              <w:rPr>
                <w:rFonts w:eastAsia="Calibri"/>
                <w:spacing w:val="-1"/>
                <w:sz w:val="24"/>
                <w:szCs w:val="24"/>
                <w:lang w:eastAsia="en-US"/>
              </w:rPr>
              <w:t>Процент правильных ответов составляет 86% и более</w:t>
            </w:r>
          </w:p>
        </w:tc>
        <w:tc>
          <w:tcPr>
            <w:tcW w:w="1977" w:type="dxa"/>
          </w:tcPr>
          <w:p w:rsidR="00C377FD" w:rsidRPr="00845DEA" w:rsidRDefault="00C377FD" w:rsidP="00845DEA">
            <w:pPr>
              <w:widowControl w:val="0"/>
              <w:autoSpaceDE w:val="0"/>
              <w:autoSpaceDN w:val="0"/>
              <w:adjustRightInd w:val="0"/>
              <w:rPr>
                <w:rFonts w:eastAsia="Calibri"/>
                <w:spacing w:val="-1"/>
                <w:sz w:val="24"/>
                <w:szCs w:val="24"/>
                <w:lang w:eastAsia="en-US"/>
              </w:rPr>
            </w:pPr>
            <w:r w:rsidRPr="00845DEA">
              <w:rPr>
                <w:rFonts w:eastAsia="Calibri"/>
                <w:spacing w:val="-1"/>
                <w:sz w:val="24"/>
                <w:szCs w:val="24"/>
                <w:lang w:eastAsia="en-US"/>
              </w:rPr>
              <w:t xml:space="preserve">Процент правильных ответов составляет от 71% до 85% </w:t>
            </w:r>
          </w:p>
        </w:tc>
        <w:tc>
          <w:tcPr>
            <w:tcW w:w="2192" w:type="dxa"/>
          </w:tcPr>
          <w:p w:rsidR="00C377FD" w:rsidRPr="00845DEA" w:rsidRDefault="00C377FD" w:rsidP="00845DEA">
            <w:pPr>
              <w:widowControl w:val="0"/>
              <w:autoSpaceDE w:val="0"/>
              <w:autoSpaceDN w:val="0"/>
              <w:adjustRightInd w:val="0"/>
              <w:rPr>
                <w:rFonts w:eastAsia="Calibri"/>
                <w:spacing w:val="-1"/>
                <w:sz w:val="24"/>
                <w:szCs w:val="24"/>
                <w:lang w:eastAsia="en-US"/>
              </w:rPr>
            </w:pPr>
            <w:r w:rsidRPr="00845DEA">
              <w:rPr>
                <w:rFonts w:eastAsia="Calibri"/>
                <w:spacing w:val="-1"/>
                <w:sz w:val="24"/>
                <w:szCs w:val="24"/>
                <w:lang w:eastAsia="en-US"/>
              </w:rPr>
              <w:t>Процент правильных ответов составляет от 55% до 70%</w:t>
            </w:r>
          </w:p>
        </w:tc>
        <w:tc>
          <w:tcPr>
            <w:tcW w:w="1846" w:type="dxa"/>
          </w:tcPr>
          <w:p w:rsidR="00C377FD" w:rsidRPr="00845DEA" w:rsidRDefault="00C377FD" w:rsidP="00845DEA">
            <w:pPr>
              <w:widowControl w:val="0"/>
              <w:autoSpaceDE w:val="0"/>
              <w:autoSpaceDN w:val="0"/>
              <w:adjustRightInd w:val="0"/>
              <w:rPr>
                <w:rFonts w:eastAsia="Calibri"/>
                <w:spacing w:val="-1"/>
                <w:sz w:val="24"/>
                <w:szCs w:val="24"/>
                <w:lang w:eastAsia="en-US"/>
              </w:rPr>
            </w:pPr>
            <w:r w:rsidRPr="00845DEA">
              <w:rPr>
                <w:rFonts w:eastAsia="Calibri"/>
                <w:spacing w:val="-1"/>
                <w:sz w:val="24"/>
                <w:szCs w:val="24"/>
                <w:lang w:eastAsia="en-US"/>
              </w:rPr>
              <w:t>Процент правильных ответов составляет менее 55%</w:t>
            </w:r>
          </w:p>
        </w:tc>
      </w:tr>
      <w:tr w:rsidR="00C377FD" w:rsidRPr="00845DEA" w:rsidTr="00845DEA">
        <w:tc>
          <w:tcPr>
            <w:tcW w:w="1363" w:type="dxa"/>
          </w:tcPr>
          <w:p w:rsidR="00C377FD" w:rsidRPr="00845DEA" w:rsidRDefault="00C377FD" w:rsidP="00845DEA">
            <w:pPr>
              <w:rPr>
                <w:rFonts w:eastAsia="Calibri"/>
                <w:sz w:val="24"/>
                <w:szCs w:val="24"/>
                <w:lang w:eastAsia="en-US"/>
              </w:rPr>
            </w:pPr>
            <w:r w:rsidRPr="00845DEA">
              <w:rPr>
                <w:rFonts w:eastAsia="Calibri"/>
                <w:sz w:val="24"/>
                <w:szCs w:val="24"/>
                <w:lang w:eastAsia="en-US"/>
              </w:rPr>
              <w:t>Задания блока А.1</w:t>
            </w:r>
          </w:p>
        </w:tc>
        <w:tc>
          <w:tcPr>
            <w:tcW w:w="2192" w:type="dxa"/>
          </w:tcPr>
          <w:p w:rsidR="00C377FD" w:rsidRPr="00845DEA" w:rsidRDefault="00C377FD" w:rsidP="00845DEA">
            <w:pPr>
              <w:rPr>
                <w:rFonts w:eastAsia="Calibri"/>
                <w:sz w:val="24"/>
                <w:szCs w:val="24"/>
                <w:lang w:eastAsia="en-US"/>
              </w:rPr>
            </w:pPr>
            <w:r w:rsidRPr="00845DEA">
              <w:rPr>
                <w:rFonts w:eastAsia="Calibri"/>
                <w:sz w:val="24"/>
                <w:szCs w:val="24"/>
                <w:lang w:eastAsia="en-US"/>
              </w:rPr>
              <w:t>продемонстрировано глубокое знание по теме практического занятия (семинара), полно излагает материал,  продемонстрировано отличное владение юридической терминологией, справляется с ответом на дополнительные уточняющие вопросы</w:t>
            </w:r>
          </w:p>
        </w:tc>
        <w:tc>
          <w:tcPr>
            <w:tcW w:w="1977" w:type="dxa"/>
          </w:tcPr>
          <w:p w:rsidR="00C377FD" w:rsidRPr="00845DEA" w:rsidRDefault="00C377FD" w:rsidP="00845DEA">
            <w:pPr>
              <w:rPr>
                <w:rFonts w:eastAsia="Calibri"/>
                <w:sz w:val="24"/>
                <w:szCs w:val="24"/>
                <w:lang w:eastAsia="en-US"/>
              </w:rPr>
            </w:pPr>
            <w:r w:rsidRPr="00845DEA">
              <w:rPr>
                <w:rFonts w:eastAsia="Calibri"/>
                <w:sz w:val="24"/>
                <w:szCs w:val="24"/>
                <w:lang w:eastAsia="en-US"/>
              </w:rPr>
              <w:t>формулирует полный правильный ответ</w:t>
            </w:r>
          </w:p>
          <w:p w:rsidR="00C377FD" w:rsidRPr="00845DEA" w:rsidRDefault="00C377FD" w:rsidP="00845DEA">
            <w:pPr>
              <w:rPr>
                <w:rFonts w:eastAsia="Calibri"/>
                <w:sz w:val="24"/>
                <w:szCs w:val="24"/>
                <w:lang w:eastAsia="en-US"/>
              </w:rPr>
            </w:pPr>
            <w:r w:rsidRPr="00845DEA">
              <w:rPr>
                <w:rFonts w:eastAsia="Calibri"/>
                <w:sz w:val="24"/>
                <w:szCs w:val="24"/>
                <w:lang w:eastAsia="en-US"/>
              </w:rPr>
              <w:t>на вопросы практического занятия (семинара), но допускает при ответе</w:t>
            </w:r>
          </w:p>
          <w:p w:rsidR="00C377FD" w:rsidRPr="00845DEA" w:rsidRDefault="00C377FD" w:rsidP="00845DEA">
            <w:pPr>
              <w:rPr>
                <w:rFonts w:eastAsia="Calibri"/>
                <w:sz w:val="24"/>
                <w:szCs w:val="24"/>
                <w:lang w:eastAsia="en-US"/>
              </w:rPr>
            </w:pPr>
            <w:r w:rsidRPr="00845DEA">
              <w:rPr>
                <w:rFonts w:eastAsia="Calibri"/>
                <w:sz w:val="24"/>
                <w:szCs w:val="24"/>
                <w:lang w:eastAsia="en-US"/>
              </w:rPr>
              <w:t>отдельные неточности, испытывает небольшие затруднения при ответе на дополнительные вопросы</w:t>
            </w:r>
          </w:p>
        </w:tc>
        <w:tc>
          <w:tcPr>
            <w:tcW w:w="2192" w:type="dxa"/>
          </w:tcPr>
          <w:p w:rsidR="00C377FD" w:rsidRPr="00845DEA" w:rsidRDefault="00C377FD" w:rsidP="00845DEA">
            <w:pPr>
              <w:rPr>
                <w:rFonts w:eastAsia="Calibri"/>
                <w:sz w:val="24"/>
                <w:szCs w:val="24"/>
                <w:lang w:eastAsia="en-US"/>
              </w:rPr>
            </w:pPr>
            <w:r w:rsidRPr="00845DEA">
              <w:rPr>
                <w:rFonts w:eastAsia="Calibri"/>
                <w:sz w:val="24"/>
                <w:szCs w:val="24"/>
                <w:lang w:eastAsia="en-US"/>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p w:rsidR="00C377FD" w:rsidRPr="00845DEA" w:rsidRDefault="00C377FD" w:rsidP="00845DEA">
            <w:pPr>
              <w:rPr>
                <w:rFonts w:eastAsia="Calibri"/>
                <w:sz w:val="24"/>
                <w:szCs w:val="24"/>
                <w:lang w:eastAsia="en-US"/>
              </w:rPr>
            </w:pPr>
          </w:p>
        </w:tc>
        <w:tc>
          <w:tcPr>
            <w:tcW w:w="1846" w:type="dxa"/>
          </w:tcPr>
          <w:p w:rsidR="00C377FD" w:rsidRPr="00845DEA" w:rsidRDefault="00C377FD" w:rsidP="00845DEA">
            <w:pPr>
              <w:rPr>
                <w:rFonts w:eastAsia="Calibri"/>
                <w:sz w:val="24"/>
                <w:szCs w:val="24"/>
                <w:lang w:eastAsia="en-US"/>
              </w:rPr>
            </w:pPr>
            <w:r w:rsidRPr="00845DEA">
              <w:rPr>
                <w:rFonts w:eastAsia="Calibri"/>
                <w:sz w:val="24"/>
                <w:szCs w:val="24"/>
                <w:lang w:eastAsia="en-US"/>
              </w:rPr>
              <w:t>не способен сформулировать ответ по</w:t>
            </w:r>
          </w:p>
          <w:p w:rsidR="00C377FD" w:rsidRPr="00845DEA" w:rsidRDefault="00C377FD" w:rsidP="00845DEA">
            <w:pPr>
              <w:rPr>
                <w:rFonts w:eastAsia="Calibri"/>
                <w:sz w:val="24"/>
                <w:szCs w:val="24"/>
                <w:lang w:eastAsia="en-US"/>
              </w:rPr>
            </w:pPr>
            <w:r w:rsidRPr="00845DEA">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rsidR="00C377FD" w:rsidRPr="00845DEA" w:rsidRDefault="00C377FD" w:rsidP="00845DEA">
            <w:pPr>
              <w:rPr>
                <w:rFonts w:eastAsia="Calibri"/>
                <w:sz w:val="24"/>
                <w:szCs w:val="24"/>
                <w:lang w:eastAsia="en-US"/>
              </w:rPr>
            </w:pPr>
            <w:r w:rsidRPr="00845DEA">
              <w:rPr>
                <w:rFonts w:eastAsia="Calibri"/>
                <w:sz w:val="24"/>
                <w:szCs w:val="24"/>
                <w:lang w:eastAsia="en-US"/>
              </w:rPr>
              <w:t>вопросы практического занятия (семинара)</w:t>
            </w:r>
          </w:p>
        </w:tc>
      </w:tr>
      <w:tr w:rsidR="00C377FD" w:rsidRPr="00845DEA" w:rsidTr="00845DEA">
        <w:tc>
          <w:tcPr>
            <w:tcW w:w="1363" w:type="dxa"/>
          </w:tcPr>
          <w:p w:rsidR="00C377FD" w:rsidRPr="00845DEA" w:rsidRDefault="00C377FD" w:rsidP="00845DEA">
            <w:pPr>
              <w:rPr>
                <w:rFonts w:eastAsia="Calibri"/>
                <w:sz w:val="24"/>
                <w:szCs w:val="24"/>
                <w:lang w:eastAsia="en-US"/>
              </w:rPr>
            </w:pPr>
            <w:r w:rsidRPr="00845DEA">
              <w:rPr>
                <w:rFonts w:eastAsia="Calibri"/>
                <w:sz w:val="24"/>
                <w:szCs w:val="24"/>
                <w:lang w:eastAsia="en-US"/>
              </w:rPr>
              <w:t>Задания блока В.1</w:t>
            </w:r>
          </w:p>
        </w:tc>
        <w:tc>
          <w:tcPr>
            <w:tcW w:w="2192" w:type="dxa"/>
          </w:tcPr>
          <w:p w:rsidR="00C377FD" w:rsidRPr="00845DEA" w:rsidRDefault="00C377FD" w:rsidP="00845DEA">
            <w:pPr>
              <w:rPr>
                <w:rFonts w:eastAsia="Calibri"/>
                <w:sz w:val="24"/>
                <w:szCs w:val="24"/>
                <w:lang w:eastAsia="en-US"/>
              </w:rPr>
            </w:pPr>
            <w:r w:rsidRPr="00845DEA">
              <w:rPr>
                <w:rFonts w:eastAsia="Calibri"/>
                <w:sz w:val="24"/>
                <w:szCs w:val="24"/>
                <w:lang w:eastAsia="en-US"/>
              </w:rPr>
              <w:t>Решение ситуационных задач обосновано правовыми нормами законодательства, студент ясно и четко аргументирует собственную позицию по вопросам задачи</w:t>
            </w:r>
          </w:p>
        </w:tc>
        <w:tc>
          <w:tcPr>
            <w:tcW w:w="1977" w:type="dxa"/>
          </w:tcPr>
          <w:p w:rsidR="00C377FD" w:rsidRPr="00845DEA" w:rsidRDefault="00C377FD" w:rsidP="00845DEA">
            <w:pPr>
              <w:rPr>
                <w:rFonts w:eastAsia="Calibri"/>
                <w:sz w:val="24"/>
                <w:szCs w:val="24"/>
                <w:lang w:eastAsia="en-US"/>
              </w:rPr>
            </w:pPr>
            <w:r w:rsidRPr="00845DEA">
              <w:rPr>
                <w:rFonts w:eastAsia="Calibri"/>
                <w:sz w:val="24"/>
                <w:szCs w:val="24"/>
                <w:lang w:eastAsia="en-US"/>
              </w:rPr>
              <w:t xml:space="preserve">Задача решена верно, имеются ссылки на нормы законодательства, однако студент испытывает небольшие затруднения при аргументировании своей </w:t>
            </w:r>
            <w:r w:rsidRPr="00845DEA">
              <w:rPr>
                <w:rFonts w:eastAsia="Calibri"/>
                <w:sz w:val="24"/>
                <w:szCs w:val="24"/>
                <w:lang w:eastAsia="en-US"/>
              </w:rPr>
              <w:lastRenderedPageBreak/>
              <w:t>позиции по существу задачи, не в полной мере проанализированы необходимые первоисточники</w:t>
            </w:r>
          </w:p>
        </w:tc>
        <w:tc>
          <w:tcPr>
            <w:tcW w:w="2192" w:type="dxa"/>
          </w:tcPr>
          <w:p w:rsidR="00C377FD" w:rsidRPr="00845DEA" w:rsidRDefault="00C377FD" w:rsidP="00845DEA">
            <w:pPr>
              <w:rPr>
                <w:rFonts w:eastAsia="Calibri"/>
                <w:sz w:val="24"/>
                <w:szCs w:val="24"/>
                <w:lang w:eastAsia="en-US"/>
              </w:rPr>
            </w:pPr>
            <w:r w:rsidRPr="00845DEA">
              <w:rPr>
                <w:rFonts w:eastAsia="Calibri"/>
                <w:sz w:val="24"/>
                <w:szCs w:val="24"/>
                <w:lang w:eastAsia="en-US"/>
              </w:rPr>
              <w:lastRenderedPageBreak/>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p w:rsidR="00C377FD" w:rsidRPr="00845DEA" w:rsidRDefault="00C377FD" w:rsidP="00845DEA">
            <w:pPr>
              <w:rPr>
                <w:rFonts w:eastAsia="Calibri"/>
                <w:sz w:val="24"/>
                <w:szCs w:val="24"/>
                <w:lang w:eastAsia="en-US"/>
              </w:rPr>
            </w:pPr>
          </w:p>
        </w:tc>
        <w:tc>
          <w:tcPr>
            <w:tcW w:w="1846" w:type="dxa"/>
          </w:tcPr>
          <w:p w:rsidR="00C377FD" w:rsidRPr="00845DEA" w:rsidRDefault="00C377FD" w:rsidP="00845DEA">
            <w:pPr>
              <w:rPr>
                <w:rFonts w:eastAsia="Calibri"/>
                <w:sz w:val="24"/>
                <w:szCs w:val="24"/>
                <w:lang w:eastAsia="en-US"/>
              </w:rPr>
            </w:pPr>
            <w:r w:rsidRPr="00845DEA">
              <w:rPr>
                <w:rFonts w:eastAsia="Calibri"/>
                <w:sz w:val="24"/>
                <w:szCs w:val="24"/>
                <w:lang w:eastAsia="en-US"/>
              </w:rPr>
              <w:t>Решение задач выполнено неверно. Студент использовал только учебную литературу без опоры на первоисточники</w:t>
            </w:r>
          </w:p>
        </w:tc>
      </w:tr>
      <w:tr w:rsidR="00C377FD" w:rsidRPr="00845DEA" w:rsidTr="00845DEA">
        <w:tc>
          <w:tcPr>
            <w:tcW w:w="1363" w:type="dxa"/>
          </w:tcPr>
          <w:p w:rsidR="00C377FD" w:rsidRPr="00845DEA" w:rsidRDefault="00C377FD" w:rsidP="00845DEA">
            <w:pPr>
              <w:rPr>
                <w:rFonts w:eastAsia="Calibri"/>
                <w:sz w:val="24"/>
                <w:szCs w:val="24"/>
                <w:lang w:eastAsia="en-US"/>
              </w:rPr>
            </w:pPr>
            <w:r w:rsidRPr="00845DEA">
              <w:rPr>
                <w:rFonts w:eastAsia="Calibri"/>
                <w:sz w:val="24"/>
                <w:szCs w:val="24"/>
                <w:lang w:eastAsia="en-US"/>
              </w:rPr>
              <w:t>Задания Блока С.1</w:t>
            </w:r>
          </w:p>
        </w:tc>
        <w:tc>
          <w:tcPr>
            <w:tcW w:w="2192" w:type="dxa"/>
          </w:tcPr>
          <w:p w:rsidR="00C377FD" w:rsidRPr="00845DEA" w:rsidRDefault="00C377FD" w:rsidP="00845DEA">
            <w:pPr>
              <w:rPr>
                <w:rFonts w:eastAsia="Calibri"/>
                <w:sz w:val="24"/>
                <w:szCs w:val="24"/>
                <w:lang w:eastAsia="en-US"/>
              </w:rPr>
            </w:pPr>
            <w:r w:rsidRPr="00845DEA">
              <w:rPr>
                <w:rFonts w:eastAsia="Calibri"/>
                <w:sz w:val="24"/>
                <w:szCs w:val="24"/>
                <w:lang w:eastAsia="en-US"/>
              </w:rPr>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 правильно оформляет юридические документы</w:t>
            </w:r>
          </w:p>
        </w:tc>
        <w:tc>
          <w:tcPr>
            <w:tcW w:w="1977" w:type="dxa"/>
          </w:tcPr>
          <w:p w:rsidR="00C377FD" w:rsidRPr="00845DEA" w:rsidRDefault="00C377FD" w:rsidP="00845DEA">
            <w:pPr>
              <w:rPr>
                <w:rFonts w:eastAsia="Calibri"/>
                <w:sz w:val="24"/>
                <w:szCs w:val="24"/>
                <w:lang w:eastAsia="en-US"/>
              </w:rPr>
            </w:pPr>
            <w:r w:rsidRPr="00845DEA">
              <w:rPr>
                <w:rFonts w:eastAsia="Calibri"/>
                <w:sz w:val="24"/>
                <w:szCs w:val="24"/>
                <w:lang w:eastAsia="en-US"/>
              </w:rPr>
              <w:t>принимает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 правильно оформляет юридические документы, допуская несущественные замечания</w:t>
            </w:r>
          </w:p>
        </w:tc>
        <w:tc>
          <w:tcPr>
            <w:tcW w:w="2192" w:type="dxa"/>
          </w:tcPr>
          <w:p w:rsidR="00C377FD" w:rsidRPr="00845DEA" w:rsidRDefault="00C377FD" w:rsidP="00845DEA">
            <w:pPr>
              <w:rPr>
                <w:rFonts w:eastAsia="Calibri"/>
                <w:sz w:val="24"/>
                <w:szCs w:val="24"/>
                <w:lang w:eastAsia="en-US"/>
              </w:rPr>
            </w:pPr>
            <w:r w:rsidRPr="00845DEA">
              <w:rPr>
                <w:rFonts w:eastAsia="Calibri"/>
                <w:sz w:val="24"/>
                <w:szCs w:val="24"/>
                <w:lang w:eastAsia="en-US"/>
              </w:rPr>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p w:rsidR="00C377FD" w:rsidRPr="00845DEA" w:rsidRDefault="00C377FD" w:rsidP="00845DEA">
            <w:pPr>
              <w:rPr>
                <w:rFonts w:eastAsia="Calibri"/>
                <w:sz w:val="24"/>
                <w:szCs w:val="24"/>
                <w:lang w:eastAsia="en-US"/>
              </w:rPr>
            </w:pPr>
            <w:r w:rsidRPr="00845DEA">
              <w:rPr>
                <w:rFonts w:eastAsia="Calibri"/>
                <w:sz w:val="24"/>
                <w:szCs w:val="24"/>
                <w:lang w:eastAsia="en-US"/>
              </w:rPr>
              <w:t>юридические документы оформляет но допускает ошибки</w:t>
            </w:r>
          </w:p>
        </w:tc>
        <w:tc>
          <w:tcPr>
            <w:tcW w:w="1846" w:type="dxa"/>
          </w:tcPr>
          <w:p w:rsidR="00C377FD" w:rsidRPr="00845DEA" w:rsidRDefault="00C377FD" w:rsidP="00845DEA">
            <w:pPr>
              <w:rPr>
                <w:rFonts w:eastAsia="Calibri"/>
                <w:sz w:val="24"/>
                <w:szCs w:val="24"/>
                <w:lang w:eastAsia="en-US"/>
              </w:rPr>
            </w:pPr>
            <w:r w:rsidRPr="00845DEA">
              <w:rPr>
                <w:rFonts w:eastAsia="Calibri"/>
                <w:sz w:val="24"/>
                <w:szCs w:val="24"/>
                <w:lang w:eastAsia="en-US"/>
              </w:rPr>
              <w:t>не готов к участию в деловой игре, испытывает затруднения  при ответе на вопросы по теме занятия; не владеет техникой подготовки юридических документов</w:t>
            </w:r>
          </w:p>
        </w:tc>
      </w:tr>
      <w:tr w:rsidR="00C377FD" w:rsidRPr="00845DEA" w:rsidTr="00845DEA">
        <w:tc>
          <w:tcPr>
            <w:tcW w:w="1363" w:type="dxa"/>
          </w:tcPr>
          <w:p w:rsidR="00C377FD" w:rsidRPr="00845DEA" w:rsidRDefault="00C377FD" w:rsidP="00845DEA">
            <w:pPr>
              <w:rPr>
                <w:rFonts w:eastAsia="Calibri"/>
                <w:sz w:val="24"/>
                <w:szCs w:val="24"/>
                <w:lang w:eastAsia="en-US"/>
              </w:rPr>
            </w:pPr>
            <w:r w:rsidRPr="00845DEA">
              <w:rPr>
                <w:rFonts w:eastAsia="Calibri"/>
                <w:sz w:val="24"/>
                <w:szCs w:val="24"/>
                <w:lang w:eastAsia="en-US"/>
              </w:rPr>
              <w:t>Задания блока D (дифференцированный зачет)</w:t>
            </w:r>
          </w:p>
        </w:tc>
        <w:tc>
          <w:tcPr>
            <w:tcW w:w="2192" w:type="dxa"/>
          </w:tcPr>
          <w:p w:rsidR="00C377FD" w:rsidRPr="00845DEA" w:rsidRDefault="00C377FD" w:rsidP="00845DEA">
            <w:pPr>
              <w:rPr>
                <w:sz w:val="24"/>
                <w:szCs w:val="24"/>
              </w:rPr>
            </w:pPr>
            <w:r w:rsidRPr="00845DEA">
              <w:rPr>
                <w:sz w:val="24"/>
                <w:szCs w:val="24"/>
              </w:rPr>
              <w:t>Процент правильных ответов составляет 86% и более</w:t>
            </w:r>
          </w:p>
        </w:tc>
        <w:tc>
          <w:tcPr>
            <w:tcW w:w="1977" w:type="dxa"/>
          </w:tcPr>
          <w:p w:rsidR="00C377FD" w:rsidRPr="00845DEA" w:rsidRDefault="00C377FD" w:rsidP="00845DEA">
            <w:pPr>
              <w:rPr>
                <w:sz w:val="24"/>
                <w:szCs w:val="24"/>
              </w:rPr>
            </w:pPr>
            <w:r w:rsidRPr="00845DEA">
              <w:rPr>
                <w:sz w:val="24"/>
                <w:szCs w:val="24"/>
              </w:rPr>
              <w:t xml:space="preserve">Процент правильных ответов составляет от 71% до 85% </w:t>
            </w:r>
          </w:p>
        </w:tc>
        <w:tc>
          <w:tcPr>
            <w:tcW w:w="2192" w:type="dxa"/>
          </w:tcPr>
          <w:p w:rsidR="00C377FD" w:rsidRPr="00845DEA" w:rsidRDefault="00C377FD" w:rsidP="00845DEA">
            <w:pPr>
              <w:rPr>
                <w:sz w:val="24"/>
                <w:szCs w:val="24"/>
              </w:rPr>
            </w:pPr>
            <w:r w:rsidRPr="00845DEA">
              <w:rPr>
                <w:sz w:val="24"/>
                <w:szCs w:val="24"/>
              </w:rPr>
              <w:t>Процент правильных ответов составляет от 55% до 70%</w:t>
            </w:r>
          </w:p>
        </w:tc>
        <w:tc>
          <w:tcPr>
            <w:tcW w:w="1846" w:type="dxa"/>
          </w:tcPr>
          <w:p w:rsidR="00C377FD" w:rsidRPr="00845DEA" w:rsidRDefault="00C377FD" w:rsidP="00845DEA">
            <w:pPr>
              <w:rPr>
                <w:sz w:val="24"/>
                <w:szCs w:val="24"/>
              </w:rPr>
            </w:pPr>
            <w:r w:rsidRPr="00845DEA">
              <w:rPr>
                <w:sz w:val="24"/>
                <w:szCs w:val="24"/>
              </w:rPr>
              <w:t>Процент правильных ответов составляет менее 55%</w:t>
            </w:r>
          </w:p>
        </w:tc>
      </w:tr>
    </w:tbl>
    <w:p w:rsidR="00C377FD" w:rsidRPr="00845DEA" w:rsidRDefault="00C377FD" w:rsidP="00C377FD">
      <w:pPr>
        <w:spacing w:after="0" w:line="240" w:lineRule="auto"/>
        <w:ind w:firstLine="709"/>
        <w:jc w:val="both"/>
        <w:rPr>
          <w:rFonts w:ascii="Times New Roman" w:eastAsia="Times New Roman" w:hAnsi="Times New Roman" w:cs="Times New Roman"/>
          <w:sz w:val="24"/>
          <w:szCs w:val="24"/>
        </w:rPr>
      </w:pPr>
    </w:p>
    <w:p w:rsidR="00C377FD" w:rsidRPr="00845DEA" w:rsidRDefault="00C377FD" w:rsidP="00C377FD">
      <w:pPr>
        <w:spacing w:after="0" w:line="240" w:lineRule="auto"/>
        <w:rPr>
          <w:rFonts w:ascii="Times New Roman" w:eastAsia="Times New Roman" w:hAnsi="Times New Roman" w:cs="Times New Roman"/>
          <w:sz w:val="24"/>
          <w:szCs w:val="24"/>
        </w:rPr>
      </w:pPr>
    </w:p>
    <w:sectPr w:rsidR="00C377FD" w:rsidRPr="00845DEA" w:rsidSect="003650B5">
      <w:footerReference w:type="defaul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693" w:rsidRDefault="008E6693" w:rsidP="009B17D9">
      <w:pPr>
        <w:spacing w:after="0" w:line="240" w:lineRule="auto"/>
      </w:pPr>
      <w:r>
        <w:separator/>
      </w:r>
    </w:p>
  </w:endnote>
  <w:endnote w:type="continuationSeparator" w:id="0">
    <w:p w:rsidR="008E6693" w:rsidRDefault="008E6693"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845DEA" w:rsidRPr="003650B5" w:rsidRDefault="00845DEA">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D42C99">
          <w:rPr>
            <w:rFonts w:ascii="Times New Roman" w:hAnsi="Times New Roman" w:cs="Times New Roman"/>
            <w:noProof/>
          </w:rPr>
          <w:t>2</w:t>
        </w:r>
        <w:r w:rsidRPr="003650B5">
          <w:rPr>
            <w:rFonts w:ascii="Times New Roman" w:hAnsi="Times New Roman" w:cs="Times New Roman"/>
          </w:rPr>
          <w:fldChar w:fldCharType="end"/>
        </w:r>
      </w:p>
    </w:sdtContent>
  </w:sdt>
  <w:p w:rsidR="00845DEA" w:rsidRDefault="00845DE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693" w:rsidRDefault="008E6693" w:rsidP="009B17D9">
      <w:pPr>
        <w:spacing w:after="0" w:line="240" w:lineRule="auto"/>
      </w:pPr>
      <w:r>
        <w:separator/>
      </w:r>
    </w:p>
  </w:footnote>
  <w:footnote w:type="continuationSeparator" w:id="0">
    <w:p w:rsidR="008E6693" w:rsidRDefault="008E6693" w:rsidP="009B17D9">
      <w:pPr>
        <w:spacing w:after="0" w:line="240" w:lineRule="auto"/>
      </w:pPr>
      <w:r>
        <w:continuationSeparator/>
      </w:r>
    </w:p>
  </w:footnote>
  <w:footnote w:id="1">
    <w:p w:rsidR="00845DEA" w:rsidRPr="00CC10DA" w:rsidRDefault="00845DEA" w:rsidP="00917D3D">
      <w:pPr>
        <w:pStyle w:val="a6"/>
        <w:ind w:firstLine="709"/>
        <w:jc w:val="both"/>
        <w:rPr>
          <w:rFonts w:ascii="Times New Roman" w:hAnsi="Times New Roman"/>
        </w:rPr>
      </w:pPr>
      <w:r w:rsidRPr="00CC10DA">
        <w:rPr>
          <w:rStyle w:val="a8"/>
          <w:rFonts w:ascii="Times New Roman" w:hAnsi="Times New Roman"/>
        </w:rPr>
        <w:footnoteRef/>
      </w:r>
      <w:r w:rsidRPr="00CC10DA">
        <w:rPr>
          <w:rFonts w:ascii="Times New Roman" w:hAnsi="Times New Roman"/>
        </w:rPr>
        <w:t xml:space="preserve"> Финансовое право : учебник для академического бакалавра / под общ. ред. С. В. Запольского. – 3-е изд., перераб.  и доп. – М. : Издательство Юрайт, 2015. – С. 365.</w:t>
      </w:r>
    </w:p>
  </w:footnote>
  <w:footnote w:id="2">
    <w:p w:rsidR="00845DEA" w:rsidRDefault="00845DEA" w:rsidP="00917D3D">
      <w:pPr>
        <w:pStyle w:val="a6"/>
        <w:ind w:firstLine="709"/>
        <w:jc w:val="both"/>
      </w:pPr>
      <w:r w:rsidRPr="00CC10DA">
        <w:rPr>
          <w:rStyle w:val="a8"/>
          <w:rFonts w:ascii="Times New Roman" w:hAnsi="Times New Roman"/>
        </w:rPr>
        <w:footnoteRef/>
      </w:r>
      <w:r w:rsidRPr="00CC10DA">
        <w:rPr>
          <w:rFonts w:ascii="Times New Roman" w:hAnsi="Times New Roman"/>
        </w:rPr>
        <w:t xml:space="preserve"> Об организации страхового дела в Российской Федерации : Закон РФ от 27.11.1992 № 4015-1 // Российская газета. – 1993. – 12 января.</w:t>
      </w:r>
    </w:p>
  </w:footnote>
  <w:footnote w:id="3">
    <w:p w:rsidR="00845DEA" w:rsidRPr="00845DEA" w:rsidRDefault="00845DEA" w:rsidP="00845DEA">
      <w:pPr>
        <w:pStyle w:val="a6"/>
        <w:ind w:firstLine="720"/>
        <w:jc w:val="both"/>
        <w:rPr>
          <w:rFonts w:ascii="Times New Roman" w:hAnsi="Times New Roman" w:cs="Times New Roman"/>
        </w:rPr>
      </w:pPr>
      <w:r w:rsidRPr="00845DEA">
        <w:rPr>
          <w:rStyle w:val="a8"/>
          <w:rFonts w:ascii="Times New Roman" w:hAnsi="Times New Roman" w:cs="Times New Roman"/>
        </w:rPr>
        <w:t>1)</w:t>
      </w:r>
      <w:r w:rsidRPr="00845DEA">
        <w:rPr>
          <w:rFonts w:ascii="Times New Roman" w:hAnsi="Times New Roman" w:cs="Times New Roman"/>
        </w:rPr>
        <w:t xml:space="preserve"> СТО 02069024. 101-2014 «Работы студенческие. Общие требования и правила оформления». – Режим доступа: </w:t>
      </w:r>
      <w:r w:rsidR="00805969" w:rsidRPr="00805969">
        <w:rPr>
          <w:rFonts w:ascii="Times New Roman" w:hAnsi="Times New Roman" w:cs="Times New Roman"/>
        </w:rPr>
        <w:t>http://www.osu.ru/docs/official/standart/standart_101-2015.pdf</w:t>
      </w:r>
      <w:r w:rsidRPr="00845DEA">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537EF"/>
    <w:multiLevelType w:val="hybridMultilevel"/>
    <w:tmpl w:val="F850CC0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2"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803A45"/>
    <w:multiLevelType w:val="hybridMultilevel"/>
    <w:tmpl w:val="07106A30"/>
    <w:lvl w:ilvl="0" w:tplc="41BE7A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1F770D"/>
    <w:multiLevelType w:val="multilevel"/>
    <w:tmpl w:val="1C98395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7121F85"/>
    <w:multiLevelType w:val="hybridMultilevel"/>
    <w:tmpl w:val="E88CF94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E13537"/>
    <w:multiLevelType w:val="hybridMultilevel"/>
    <w:tmpl w:val="6D82B22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12"/>
  </w:num>
  <w:num w:numId="4">
    <w:abstractNumId w:val="4"/>
  </w:num>
  <w:num w:numId="5">
    <w:abstractNumId w:val="8"/>
  </w:num>
  <w:num w:numId="6">
    <w:abstractNumId w:val="2"/>
  </w:num>
  <w:num w:numId="7">
    <w:abstractNumId w:val="10"/>
  </w:num>
  <w:num w:numId="8">
    <w:abstractNumId w:val="1"/>
  </w:num>
  <w:num w:numId="9">
    <w:abstractNumId w:val="11"/>
  </w:num>
  <w:num w:numId="10">
    <w:abstractNumId w:val="3"/>
  </w:num>
  <w:num w:numId="11">
    <w:abstractNumId w:val="0"/>
  </w:num>
  <w:num w:numId="12">
    <w:abstractNumId w:val="6"/>
  </w:num>
  <w:num w:numId="13">
    <w:abstractNumId w:val="7"/>
  </w:num>
  <w:num w:numId="14">
    <w:abstractNumId w:val="9"/>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752B3"/>
    <w:rsid w:val="00083039"/>
    <w:rsid w:val="00110E42"/>
    <w:rsid w:val="00121987"/>
    <w:rsid w:val="001670BD"/>
    <w:rsid w:val="00172740"/>
    <w:rsid w:val="001735D5"/>
    <w:rsid w:val="00180360"/>
    <w:rsid w:val="00193BB9"/>
    <w:rsid w:val="001B4A7D"/>
    <w:rsid w:val="001B4DCF"/>
    <w:rsid w:val="001E03C5"/>
    <w:rsid w:val="00237028"/>
    <w:rsid w:val="0025570B"/>
    <w:rsid w:val="002E6425"/>
    <w:rsid w:val="002F11D5"/>
    <w:rsid w:val="003005F9"/>
    <w:rsid w:val="00307BDB"/>
    <w:rsid w:val="0032382B"/>
    <w:rsid w:val="003650B5"/>
    <w:rsid w:val="00374987"/>
    <w:rsid w:val="003A1DE6"/>
    <w:rsid w:val="003B0ADE"/>
    <w:rsid w:val="003F253E"/>
    <w:rsid w:val="00401530"/>
    <w:rsid w:val="004103EF"/>
    <w:rsid w:val="00424E1F"/>
    <w:rsid w:val="0043768A"/>
    <w:rsid w:val="00443922"/>
    <w:rsid w:val="0049450D"/>
    <w:rsid w:val="004B74CB"/>
    <w:rsid w:val="005171B8"/>
    <w:rsid w:val="00522158"/>
    <w:rsid w:val="00543A96"/>
    <w:rsid w:val="00550EAA"/>
    <w:rsid w:val="0060280A"/>
    <w:rsid w:val="0063618F"/>
    <w:rsid w:val="00655216"/>
    <w:rsid w:val="00672036"/>
    <w:rsid w:val="006B6CFF"/>
    <w:rsid w:val="00713429"/>
    <w:rsid w:val="00715AB5"/>
    <w:rsid w:val="007300BB"/>
    <w:rsid w:val="007920B7"/>
    <w:rsid w:val="008051AC"/>
    <w:rsid w:val="00805969"/>
    <w:rsid w:val="00805BAB"/>
    <w:rsid w:val="0081349A"/>
    <w:rsid w:val="00845DEA"/>
    <w:rsid w:val="00853F06"/>
    <w:rsid w:val="00883FDD"/>
    <w:rsid w:val="008B1110"/>
    <w:rsid w:val="008E1F3A"/>
    <w:rsid w:val="008E6693"/>
    <w:rsid w:val="008E73E0"/>
    <w:rsid w:val="008F54D1"/>
    <w:rsid w:val="00917D3D"/>
    <w:rsid w:val="00926F13"/>
    <w:rsid w:val="009602F9"/>
    <w:rsid w:val="009B17D9"/>
    <w:rsid w:val="009F32F4"/>
    <w:rsid w:val="00A444D3"/>
    <w:rsid w:val="00A539BB"/>
    <w:rsid w:val="00A924BF"/>
    <w:rsid w:val="00A93DDE"/>
    <w:rsid w:val="00AB6B30"/>
    <w:rsid w:val="00AD6125"/>
    <w:rsid w:val="00B43354"/>
    <w:rsid w:val="00B652FF"/>
    <w:rsid w:val="00B82738"/>
    <w:rsid w:val="00B847D9"/>
    <w:rsid w:val="00B8525B"/>
    <w:rsid w:val="00B902DF"/>
    <w:rsid w:val="00B90A9F"/>
    <w:rsid w:val="00BD32AA"/>
    <w:rsid w:val="00BE7D85"/>
    <w:rsid w:val="00C06009"/>
    <w:rsid w:val="00C377FD"/>
    <w:rsid w:val="00C42B94"/>
    <w:rsid w:val="00C76B64"/>
    <w:rsid w:val="00C803E6"/>
    <w:rsid w:val="00CB00A9"/>
    <w:rsid w:val="00CD5EAC"/>
    <w:rsid w:val="00CE04D2"/>
    <w:rsid w:val="00D42C99"/>
    <w:rsid w:val="00D4751D"/>
    <w:rsid w:val="00DD5D17"/>
    <w:rsid w:val="00E6089B"/>
    <w:rsid w:val="00E74969"/>
    <w:rsid w:val="00EC6F40"/>
    <w:rsid w:val="00ED08A6"/>
    <w:rsid w:val="00ED0BF7"/>
    <w:rsid w:val="00EE2CBD"/>
    <w:rsid w:val="00F37F18"/>
    <w:rsid w:val="00F43C96"/>
    <w:rsid w:val="00F7040C"/>
    <w:rsid w:val="00F7493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60D05-C170-43D8-8773-CA7A5B99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5648</Words>
  <Characters>32196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24</cp:revision>
  <cp:lastPrinted>2019-10-15T13:08:00Z</cp:lastPrinted>
  <dcterms:created xsi:type="dcterms:W3CDTF">2017-09-06T11:35:00Z</dcterms:created>
  <dcterms:modified xsi:type="dcterms:W3CDTF">2020-08-31T11:20:00Z</dcterms:modified>
</cp:coreProperties>
</file>