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C9" w:rsidRDefault="000359C9" w:rsidP="000359C9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0359C9" w:rsidRDefault="000359C9" w:rsidP="000359C9">
      <w:pPr>
        <w:pStyle w:val="ReportHead"/>
        <w:suppressAutoHyphens/>
        <w:rPr>
          <w:sz w:val="24"/>
        </w:rPr>
      </w:pPr>
    </w:p>
    <w:p w:rsidR="000359C9" w:rsidRDefault="000359C9" w:rsidP="000359C9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0359C9" w:rsidRDefault="000359C9" w:rsidP="000359C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0359C9" w:rsidRDefault="000359C9" w:rsidP="000359C9">
      <w:pPr>
        <w:pStyle w:val="ReportHead"/>
        <w:suppressAutoHyphens/>
        <w:rPr>
          <w:sz w:val="24"/>
        </w:rPr>
      </w:pPr>
      <w:r>
        <w:rPr>
          <w:sz w:val="24"/>
        </w:rPr>
        <w:t xml:space="preserve">высшего  </w:t>
      </w:r>
      <w:r w:rsidRPr="000359C9">
        <w:rPr>
          <w:sz w:val="24"/>
        </w:rPr>
        <w:t xml:space="preserve"> </w:t>
      </w:r>
      <w:r>
        <w:rPr>
          <w:sz w:val="24"/>
        </w:rPr>
        <w:t>образования</w:t>
      </w:r>
    </w:p>
    <w:p w:rsidR="000359C9" w:rsidRDefault="000359C9" w:rsidP="000359C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0359C9" w:rsidRDefault="000359C9" w:rsidP="000359C9">
      <w:pPr>
        <w:pStyle w:val="ReportHead"/>
        <w:suppressAutoHyphens/>
        <w:rPr>
          <w:sz w:val="24"/>
        </w:rPr>
      </w:pPr>
    </w:p>
    <w:p w:rsidR="000359C9" w:rsidRDefault="000359C9" w:rsidP="000359C9">
      <w:pPr>
        <w:pStyle w:val="ReportHead"/>
        <w:suppressAutoHyphens/>
        <w:rPr>
          <w:sz w:val="24"/>
        </w:rPr>
      </w:pPr>
    </w:p>
    <w:p w:rsidR="000359C9" w:rsidRDefault="000359C9" w:rsidP="000359C9">
      <w:pPr>
        <w:pStyle w:val="ReportHead"/>
        <w:suppressAutoHyphens/>
        <w:rPr>
          <w:sz w:val="24"/>
        </w:rPr>
      </w:pPr>
      <w:r>
        <w:rPr>
          <w:sz w:val="24"/>
        </w:rPr>
        <w:t>Кафедра педагогического образования</w:t>
      </w:r>
    </w:p>
    <w:p w:rsidR="00BD68B3" w:rsidRPr="000359C9" w:rsidRDefault="00BD68B3" w:rsidP="00BD68B3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0359C9" w:rsidRPr="000359C9" w:rsidRDefault="000359C9" w:rsidP="00BD68B3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0359C9" w:rsidRPr="000359C9" w:rsidRDefault="000359C9" w:rsidP="00BD68B3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0359C9" w:rsidRPr="000359C9" w:rsidRDefault="000359C9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D68B3" w:rsidRPr="00536036" w:rsidRDefault="00BD68B3" w:rsidP="00BD68B3">
      <w:pPr>
        <w:pStyle w:val="Default"/>
        <w:jc w:val="center"/>
      </w:pPr>
    </w:p>
    <w:p w:rsidR="00BD68B3" w:rsidRPr="00545ABA" w:rsidRDefault="00BD68B3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п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лины</w:t>
      </w:r>
    </w:p>
    <w:p w:rsidR="00BD68B3" w:rsidRPr="00545ABA" w:rsidRDefault="00E36BA4" w:rsidP="00BD68B3">
      <w:pPr>
        <w:pStyle w:val="ReportHead"/>
        <w:suppressAutoHyphens/>
        <w:ind w:firstLine="709"/>
        <w:rPr>
          <w:i/>
          <w:szCs w:val="28"/>
        </w:rPr>
      </w:pPr>
      <w:r>
        <w:rPr>
          <w:i/>
          <w:szCs w:val="28"/>
        </w:rPr>
        <w:t>«</w:t>
      </w:r>
      <w:r w:rsidR="00482780" w:rsidRPr="00482780">
        <w:rPr>
          <w:i/>
          <w:szCs w:val="28"/>
        </w:rPr>
        <w:t>Б.1.В.ДВ.2.2 Руководство игровой деятельностью в дошкольном образовательном учреждении</w:t>
      </w:r>
      <w:r w:rsidR="00BD68B3" w:rsidRPr="00482780">
        <w:rPr>
          <w:i/>
          <w:szCs w:val="28"/>
        </w:rPr>
        <w:t>»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BD68B3" w:rsidRDefault="00BD68B3" w:rsidP="00BD68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BD68B3" w:rsidRDefault="00BD68B3" w:rsidP="00BD68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образование, Начальное образование, Иностранный язык (английский)</w:t>
      </w:r>
    </w:p>
    <w:p w:rsidR="00BD68B3" w:rsidRDefault="00BD68B3" w:rsidP="00BD68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0359C9" w:rsidRDefault="00BD68B3" w:rsidP="00BD68B3">
      <w:pPr>
        <w:pStyle w:val="ReportHead"/>
        <w:suppressAutoHyphens/>
        <w:jc w:val="left"/>
        <w:rPr>
          <w:szCs w:val="28"/>
        </w:rPr>
      </w:pPr>
    </w:p>
    <w:p w:rsidR="00BD68B3" w:rsidRPr="00491AEB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="00491AEB" w:rsidRPr="00491AEB">
        <w:rPr>
          <w:szCs w:val="28"/>
        </w:rPr>
        <w:t>6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482780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780">
        <w:rPr>
          <w:rFonts w:ascii="Times New Roman" w:hAnsi="Times New Roman" w:cs="Times New Roman"/>
          <w:sz w:val="28"/>
          <w:szCs w:val="28"/>
        </w:rPr>
        <w:t>Руководство игровой деятельностью в дошкольном образовательном учреждении</w:t>
      </w:r>
      <w:r w:rsidR="00A91AD6" w:rsidRPr="0048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491AEB" w:rsidRPr="0049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4B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491AEB" w:rsidRPr="004C4342">
        <w:rPr>
          <w:rFonts w:ascii="Times New Roman" w:eastAsia="Times New Roman" w:hAnsi="Times New Roman"/>
          <w:sz w:val="28"/>
          <w:szCs w:val="28"/>
        </w:rPr>
        <w:t>6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0458A" w:rsidRPr="00482780">
        <w:rPr>
          <w:rFonts w:ascii="Times New Roman" w:hAnsi="Times New Roman" w:cs="Times New Roman"/>
          <w:sz w:val="28"/>
          <w:szCs w:val="28"/>
        </w:rPr>
        <w:t>Руководство игровой деятельностью в дошкольном образовател</w:t>
      </w:r>
      <w:r w:rsidR="00C0458A" w:rsidRPr="00482780">
        <w:rPr>
          <w:rFonts w:ascii="Times New Roman" w:hAnsi="Times New Roman" w:cs="Times New Roman"/>
          <w:sz w:val="28"/>
          <w:szCs w:val="28"/>
        </w:rPr>
        <w:t>ь</w:t>
      </w:r>
      <w:r w:rsidR="00C0458A" w:rsidRPr="00482780">
        <w:rPr>
          <w:rFonts w:ascii="Times New Roman" w:hAnsi="Times New Roman" w:cs="Times New Roman"/>
          <w:sz w:val="28"/>
          <w:szCs w:val="28"/>
        </w:rPr>
        <w:t>ном учреждении</w:t>
      </w:r>
      <w:r w:rsidR="00C0458A" w:rsidRPr="0048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студентов, указания по организация внеаудиторной самостоятельной раб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 xml:space="preserve">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являются приложением к </w:t>
      </w:r>
      <w:r w:rsidR="00482780">
        <w:rPr>
          <w:rFonts w:ascii="Times New Roman" w:eastAsia="Times New Roman" w:hAnsi="Times New Roman"/>
          <w:sz w:val="28"/>
          <w:szCs w:val="28"/>
        </w:rPr>
        <w:t>рабочей программе по дисциплине</w:t>
      </w:r>
      <w:r w:rsidR="00482780" w:rsidRPr="00482780">
        <w:rPr>
          <w:rFonts w:ascii="Times New Roman" w:eastAsia="Times New Roman" w:hAnsi="Times New Roman"/>
          <w:sz w:val="28"/>
          <w:szCs w:val="28"/>
        </w:rPr>
        <w:t xml:space="preserve"> </w:t>
      </w:r>
      <w:r w:rsidR="00482780">
        <w:rPr>
          <w:rFonts w:ascii="Times New Roman" w:eastAsia="Times New Roman" w:hAnsi="Times New Roman"/>
          <w:sz w:val="28"/>
          <w:szCs w:val="28"/>
        </w:rPr>
        <w:t>«</w:t>
      </w:r>
      <w:r w:rsidR="00482780" w:rsidRPr="00482780">
        <w:rPr>
          <w:rFonts w:ascii="Times New Roman" w:hAnsi="Times New Roman" w:cs="Times New Roman"/>
          <w:sz w:val="28"/>
          <w:szCs w:val="28"/>
        </w:rPr>
        <w:t>Руководство и</w:t>
      </w:r>
      <w:r w:rsidR="00482780" w:rsidRPr="00482780">
        <w:rPr>
          <w:rFonts w:ascii="Times New Roman" w:hAnsi="Times New Roman" w:cs="Times New Roman"/>
          <w:sz w:val="28"/>
          <w:szCs w:val="28"/>
        </w:rPr>
        <w:t>г</w:t>
      </w:r>
      <w:r w:rsidR="00482780" w:rsidRPr="00482780">
        <w:rPr>
          <w:rFonts w:ascii="Times New Roman" w:hAnsi="Times New Roman" w:cs="Times New Roman"/>
          <w:sz w:val="28"/>
          <w:szCs w:val="28"/>
        </w:rPr>
        <w:t>ровой деятельностью в дошкольном образовательном учреждении</w:t>
      </w:r>
      <w:r w:rsidRPr="0048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827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491AEB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491AEB" w:rsidRPr="00491A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163B1E" w:rsidRPr="00491AEB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491AEB" w:rsidRPr="00491A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F0482B" w:rsidRDefault="00F0482B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DF31E6" w:rsidRPr="0053603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DF31E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1E6" w:rsidRPr="00536036" w:rsidRDefault="00DF31E6" w:rsidP="00DF31E6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DF31E6" w:rsidRPr="00536036" w:rsidRDefault="00DF31E6" w:rsidP="007256B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31E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DF31E6" w:rsidRPr="00470944" w:rsidRDefault="00DF31E6" w:rsidP="00DF31E6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DF31E6" w:rsidRPr="00470944" w:rsidRDefault="00DF31E6" w:rsidP="00DF31E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DF31E6" w:rsidRDefault="00DF31E6" w:rsidP="00DF31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DF31E6" w:rsidRPr="00536036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F31E6" w:rsidRPr="0014384D" w:rsidRDefault="00DF31E6" w:rsidP="00DF31E6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</w:rPr>
      </w:pPr>
      <w:r w:rsidRPr="0014384D">
        <w:rPr>
          <w:rFonts w:ascii="Times New Roman" w:hAnsi="Times New Roman" w:cs="Times New Roman"/>
          <w:color w:val="auto"/>
        </w:rPr>
        <w:lastRenderedPageBreak/>
        <w:t>Введение</w:t>
      </w:r>
    </w:p>
    <w:p w:rsidR="00DF31E6" w:rsidRPr="00545ABA" w:rsidRDefault="00DF31E6" w:rsidP="00DF31E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203E8" w:rsidRPr="000203E8" w:rsidRDefault="00DF31E6" w:rsidP="0002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</w:t>
      </w:r>
      <w:r w:rsidRPr="00545ABA">
        <w:rPr>
          <w:rFonts w:ascii="Times New Roman" w:hAnsi="Times New Roman"/>
          <w:sz w:val="28"/>
          <w:szCs w:val="28"/>
        </w:rPr>
        <w:t>р</w:t>
      </w:r>
      <w:r w:rsidRPr="00545ABA">
        <w:rPr>
          <w:rFonts w:ascii="Times New Roman" w:hAnsi="Times New Roman"/>
          <w:sz w:val="28"/>
          <w:szCs w:val="28"/>
        </w:rPr>
        <w:t>ганизацию процесса изучения дисциплины, а также выполнения различных форм аудиторной и самостоятельной работы. Студентам необходимо озн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 xml:space="preserve">комиться: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b/>
          <w:sz w:val="28"/>
          <w:szCs w:val="28"/>
        </w:rPr>
        <w:t xml:space="preserve">Цель (цели) </w:t>
      </w:r>
      <w:r w:rsidRPr="000203E8">
        <w:rPr>
          <w:sz w:val="28"/>
          <w:szCs w:val="28"/>
        </w:rPr>
        <w:t>освоения дисциплины: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sz w:val="28"/>
          <w:szCs w:val="28"/>
        </w:rPr>
        <w:t>Целью изучения дисциплины является формирование у бакалавров представлений о специфике общей и профессиональной педагогики как области знаний, ориентированной на освоение умения проектировать педагогический процесс, в рамках которого будет осуществляться наиболее эффективно процесс развития личности, компетентностей обучающихся среднего профессионального образования.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0203E8">
        <w:rPr>
          <w:b/>
          <w:sz w:val="28"/>
          <w:szCs w:val="28"/>
        </w:rPr>
        <w:t xml:space="preserve">Задачи: </w:t>
      </w:r>
    </w:p>
    <w:p w:rsidR="000203E8" w:rsidRDefault="000203E8" w:rsidP="000203E8">
      <w:pPr>
        <w:pStyle w:val="ReportMain"/>
        <w:suppressAutoHyphens/>
        <w:ind w:firstLine="709"/>
        <w:jc w:val="both"/>
      </w:pPr>
      <w:r w:rsidRPr="000203E8">
        <w:rPr>
          <w:sz w:val="28"/>
          <w:szCs w:val="28"/>
        </w:rPr>
        <w:t>Задачи освоения дисциплины определяются овладением систематизированными знаниями о закономерностях и содержании педагогического процесса, современных педагогических теориях и концепциях особенностях педагогической профессии выработкой навыков проектирования педагогического процесса, анализа педагогических ситуаций, решения учебных задач; реализации современных методов и технологий обучения и воспитания для обеспечения качества учебно-воспитательного процесса в современном образовательном пространстве.</w:t>
      </w:r>
    </w:p>
    <w:p w:rsidR="00DF31E6" w:rsidRDefault="00DF31E6" w:rsidP="00DF31E6">
      <w:pPr>
        <w:pStyle w:val="Default"/>
        <w:ind w:firstLine="567"/>
        <w:rPr>
          <w:b/>
          <w:bCs/>
          <w:sz w:val="28"/>
          <w:szCs w:val="32"/>
        </w:rPr>
      </w:pPr>
    </w:p>
    <w:p w:rsidR="00DF31E6" w:rsidRPr="0014384D" w:rsidRDefault="00DF31E6" w:rsidP="00DF31E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" w:name="_Toc524596825"/>
      <w:r w:rsidRPr="0014384D">
        <w:rPr>
          <w:rFonts w:ascii="Times New Roman" w:hAnsi="Times New Roman" w:cs="Times New Roman"/>
          <w:color w:val="auto"/>
        </w:rPr>
        <w:t>1 Виды работы студентов</w:t>
      </w:r>
      <w:bookmarkEnd w:id="1"/>
    </w:p>
    <w:p w:rsidR="00DF31E6" w:rsidRPr="00545ABA" w:rsidRDefault="00DF31E6" w:rsidP="00DF31E6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DF31E6" w:rsidRPr="00545ABA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</w:t>
      </w:r>
      <w:r w:rsidRPr="00545ABA">
        <w:rPr>
          <w:rFonts w:ascii="Times New Roman" w:hAnsi="Times New Roman"/>
          <w:sz w:val="28"/>
          <w:szCs w:val="28"/>
        </w:rPr>
        <w:t>и</w:t>
      </w:r>
      <w:r w:rsidRPr="00545ABA">
        <w:rPr>
          <w:rFonts w:ascii="Times New Roman" w:hAnsi="Times New Roman"/>
          <w:sz w:val="28"/>
          <w:szCs w:val="28"/>
        </w:rPr>
        <w:t>онных занятий, на которых дается основной систематизированный матер</w:t>
      </w:r>
      <w:r w:rsidRPr="00545ABA">
        <w:rPr>
          <w:rFonts w:ascii="Times New Roman" w:hAnsi="Times New Roman"/>
          <w:sz w:val="28"/>
          <w:szCs w:val="28"/>
        </w:rPr>
        <w:t>и</w:t>
      </w:r>
      <w:r w:rsidRPr="00545ABA">
        <w:rPr>
          <w:rFonts w:ascii="Times New Roman" w:hAnsi="Times New Roman"/>
          <w:sz w:val="28"/>
          <w:szCs w:val="28"/>
        </w:rPr>
        <w:t>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>. Распред</w:t>
      </w:r>
      <w:r w:rsidRPr="00545ABA">
        <w:rPr>
          <w:rFonts w:ascii="Times New Roman" w:hAnsi="Times New Roman"/>
          <w:sz w:val="28"/>
          <w:szCs w:val="28"/>
        </w:rPr>
        <w:t>е</w:t>
      </w:r>
      <w:r w:rsidRPr="00545ABA">
        <w:rPr>
          <w:rFonts w:ascii="Times New Roman" w:hAnsi="Times New Roman"/>
          <w:sz w:val="28"/>
          <w:szCs w:val="28"/>
        </w:rPr>
        <w:t xml:space="preserve">ление занятий по часам представлено в РПД. 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</w:t>
      </w:r>
      <w:r w:rsidRPr="00545ABA">
        <w:rPr>
          <w:rFonts w:ascii="Times New Roman" w:hAnsi="Times New Roman"/>
          <w:sz w:val="28"/>
          <w:szCs w:val="28"/>
        </w:rPr>
        <w:t>б</w:t>
      </w:r>
      <w:r w:rsidRPr="00545ABA">
        <w:rPr>
          <w:rFonts w:ascii="Times New Roman" w:hAnsi="Times New Roman"/>
          <w:sz w:val="28"/>
          <w:szCs w:val="28"/>
        </w:rPr>
        <w:t>ном процессе высшего учебного заведения выделяют два вида самосто</w:t>
      </w:r>
      <w:r w:rsidRPr="00545ABA">
        <w:rPr>
          <w:rFonts w:ascii="Times New Roman" w:hAnsi="Times New Roman"/>
          <w:sz w:val="28"/>
          <w:szCs w:val="28"/>
        </w:rPr>
        <w:t>я</w:t>
      </w:r>
      <w:r w:rsidRPr="00545ABA">
        <w:rPr>
          <w:rFonts w:ascii="Times New Roman" w:hAnsi="Times New Roman"/>
          <w:sz w:val="28"/>
          <w:szCs w:val="28"/>
        </w:rPr>
        <w:t>тельной работы: аудиторная и внеаудиторная.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 xml:space="preserve">Аудиторная самостоятельная работа по дисциплине </w:t>
      </w:r>
      <w:r w:rsidRPr="005C68AA">
        <w:rPr>
          <w:rFonts w:ascii="Times New Roman" w:hAnsi="Times New Roman" w:cs="Times New Roman"/>
          <w:sz w:val="28"/>
          <w:szCs w:val="28"/>
        </w:rPr>
        <w:t>«</w:t>
      </w:r>
      <w:r w:rsidR="005C68AA" w:rsidRPr="005C68AA">
        <w:rPr>
          <w:rFonts w:ascii="Times New Roman" w:hAnsi="Times New Roman" w:cs="Times New Roman"/>
          <w:sz w:val="28"/>
          <w:szCs w:val="28"/>
        </w:rPr>
        <w:t>Руководство и</w:t>
      </w:r>
      <w:r w:rsidR="005C68AA" w:rsidRPr="005C68AA">
        <w:rPr>
          <w:rFonts w:ascii="Times New Roman" w:hAnsi="Times New Roman" w:cs="Times New Roman"/>
          <w:sz w:val="28"/>
          <w:szCs w:val="28"/>
        </w:rPr>
        <w:t>г</w:t>
      </w:r>
      <w:r w:rsidR="005C68AA" w:rsidRPr="005C68AA">
        <w:rPr>
          <w:rFonts w:ascii="Times New Roman" w:hAnsi="Times New Roman" w:cs="Times New Roman"/>
          <w:sz w:val="28"/>
          <w:szCs w:val="28"/>
        </w:rPr>
        <w:t>ровой деятельностью в дошкольном образовательном учреждении</w:t>
      </w:r>
      <w:r w:rsidRPr="005C68AA">
        <w:rPr>
          <w:rFonts w:ascii="Times New Roman" w:hAnsi="Times New Roman" w:cs="Times New Roman"/>
          <w:sz w:val="28"/>
          <w:szCs w:val="28"/>
        </w:rPr>
        <w:t>»</w:t>
      </w:r>
      <w:r w:rsidRPr="005C68AA">
        <w:rPr>
          <w:rFonts w:ascii="Times New Roman" w:hAnsi="Times New Roman"/>
          <w:sz w:val="28"/>
          <w:szCs w:val="28"/>
        </w:rPr>
        <w:t xml:space="preserve"> </w:t>
      </w:r>
      <w:r w:rsidRPr="0046638D">
        <w:rPr>
          <w:rFonts w:ascii="Times New Roman" w:hAnsi="Times New Roman"/>
          <w:sz w:val="28"/>
          <w:szCs w:val="28"/>
        </w:rPr>
        <w:t>выпо</w:t>
      </w:r>
      <w:r w:rsidRPr="0046638D">
        <w:rPr>
          <w:rFonts w:ascii="Times New Roman" w:hAnsi="Times New Roman"/>
          <w:sz w:val="28"/>
          <w:szCs w:val="28"/>
        </w:rPr>
        <w:t>л</w:t>
      </w:r>
      <w:r w:rsidRPr="0046638D">
        <w:rPr>
          <w:rFonts w:ascii="Times New Roman" w:hAnsi="Times New Roman"/>
          <w:sz w:val="28"/>
          <w:szCs w:val="28"/>
        </w:rPr>
        <w:t>няется на учебных занятиях под непосредственным руководством препод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>ват</w:t>
      </w:r>
      <w:r w:rsidRPr="0046638D">
        <w:rPr>
          <w:rFonts w:ascii="Times New Roman" w:hAnsi="Times New Roman"/>
          <w:sz w:val="28"/>
          <w:szCs w:val="28"/>
        </w:rPr>
        <w:t>е</w:t>
      </w:r>
      <w:r w:rsidRPr="0046638D">
        <w:rPr>
          <w:rFonts w:ascii="Times New Roman" w:hAnsi="Times New Roman"/>
          <w:sz w:val="28"/>
          <w:szCs w:val="28"/>
        </w:rPr>
        <w:t>ля и по его заданиям.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DF31E6" w:rsidRPr="0046638D" w:rsidRDefault="00DF31E6" w:rsidP="00DF31E6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DF31E6" w:rsidRPr="0046638D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lastRenderedPageBreak/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</w:t>
      </w:r>
      <w:r w:rsidRPr="0046638D">
        <w:rPr>
          <w:rFonts w:ascii="Times New Roman" w:hAnsi="Times New Roman"/>
          <w:sz w:val="28"/>
          <w:szCs w:val="28"/>
        </w:rPr>
        <w:t>е</w:t>
      </w:r>
      <w:r w:rsidRPr="0046638D">
        <w:rPr>
          <w:rFonts w:ascii="Times New Roman" w:hAnsi="Times New Roman"/>
          <w:sz w:val="28"/>
          <w:szCs w:val="28"/>
        </w:rPr>
        <w:t>чие  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227451" w:rsidRPr="005C68AA">
        <w:rPr>
          <w:rFonts w:ascii="Times New Roman" w:hAnsi="Times New Roman" w:cs="Times New Roman"/>
          <w:sz w:val="28"/>
          <w:szCs w:val="28"/>
        </w:rPr>
        <w:t>Руководство и</w:t>
      </w:r>
      <w:r w:rsidR="00227451" w:rsidRPr="005C68AA">
        <w:rPr>
          <w:rFonts w:ascii="Times New Roman" w:hAnsi="Times New Roman" w:cs="Times New Roman"/>
          <w:sz w:val="28"/>
          <w:szCs w:val="28"/>
        </w:rPr>
        <w:t>г</w:t>
      </w:r>
      <w:r w:rsidR="00227451" w:rsidRPr="005C68AA">
        <w:rPr>
          <w:rFonts w:ascii="Times New Roman" w:hAnsi="Times New Roman" w:cs="Times New Roman"/>
          <w:sz w:val="28"/>
          <w:szCs w:val="28"/>
        </w:rPr>
        <w:t>ровой деятельностью в дошкольном образовательном учреждении</w:t>
      </w:r>
      <w:r w:rsidRPr="00545ABA">
        <w:rPr>
          <w:rFonts w:ascii="Times New Roman" w:hAnsi="Times New Roman"/>
          <w:sz w:val="28"/>
          <w:szCs w:val="28"/>
        </w:rPr>
        <w:t>»  выпо</w:t>
      </w:r>
      <w:r w:rsidRPr="00545ABA">
        <w:rPr>
          <w:rFonts w:ascii="Times New Roman" w:hAnsi="Times New Roman"/>
          <w:sz w:val="28"/>
          <w:szCs w:val="28"/>
        </w:rPr>
        <w:t>л</w:t>
      </w:r>
      <w:r w:rsidRPr="00545ABA">
        <w:rPr>
          <w:rFonts w:ascii="Times New Roman" w:hAnsi="Times New Roman"/>
          <w:sz w:val="28"/>
          <w:szCs w:val="28"/>
        </w:rPr>
        <w:t>няется на учебных занятиях под непосредственным руководством препод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вателя и по его заданиям.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227451" w:rsidRPr="005C68AA">
        <w:rPr>
          <w:rFonts w:ascii="Times New Roman" w:hAnsi="Times New Roman" w:cs="Times New Roman"/>
          <w:sz w:val="28"/>
          <w:szCs w:val="28"/>
        </w:rPr>
        <w:t>Руководство игровой деятельностью в дошкольном образовательном у</w:t>
      </w:r>
      <w:r w:rsidR="00227451" w:rsidRPr="005C68AA">
        <w:rPr>
          <w:rFonts w:ascii="Times New Roman" w:hAnsi="Times New Roman" w:cs="Times New Roman"/>
          <w:sz w:val="28"/>
          <w:szCs w:val="28"/>
        </w:rPr>
        <w:t>ч</w:t>
      </w:r>
      <w:r w:rsidR="00227451" w:rsidRPr="005C68AA">
        <w:rPr>
          <w:rFonts w:ascii="Times New Roman" w:hAnsi="Times New Roman" w:cs="Times New Roman"/>
          <w:sz w:val="28"/>
          <w:szCs w:val="28"/>
        </w:rPr>
        <w:t>реждении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DF31E6" w:rsidRPr="00536036" w:rsidRDefault="00DF31E6" w:rsidP="00DF31E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227451" w:rsidRPr="005C68AA">
        <w:rPr>
          <w:rFonts w:ascii="Times New Roman" w:hAnsi="Times New Roman" w:cs="Times New Roman"/>
          <w:sz w:val="28"/>
          <w:szCs w:val="28"/>
        </w:rPr>
        <w:t>Руководство игровой деятельностью в дошкольном образ</w:t>
      </w:r>
      <w:r w:rsidR="00227451" w:rsidRPr="005C68AA">
        <w:rPr>
          <w:rFonts w:ascii="Times New Roman" w:hAnsi="Times New Roman" w:cs="Times New Roman"/>
          <w:sz w:val="28"/>
          <w:szCs w:val="28"/>
        </w:rPr>
        <w:t>о</w:t>
      </w:r>
      <w:r w:rsidR="00227451" w:rsidRPr="005C68AA">
        <w:rPr>
          <w:rFonts w:ascii="Times New Roman" w:hAnsi="Times New Roman" w:cs="Times New Roman"/>
          <w:sz w:val="28"/>
          <w:szCs w:val="28"/>
        </w:rPr>
        <w:t>вательном учреждении</w:t>
      </w:r>
      <w:r w:rsidR="0004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hAnsi="Times New Roman" w:cs="Times New Roman"/>
          <w:sz w:val="28"/>
          <w:szCs w:val="28"/>
        </w:rPr>
        <w:t xml:space="preserve"> предусмотрены лекционные занятия, на которых дае</w:t>
      </w:r>
      <w:r w:rsidRPr="00536036">
        <w:rPr>
          <w:rFonts w:ascii="Times New Roman" w:hAnsi="Times New Roman" w:cs="Times New Roman"/>
          <w:sz w:val="28"/>
          <w:szCs w:val="28"/>
        </w:rPr>
        <w:t>т</w:t>
      </w:r>
      <w:r w:rsidRPr="00536036">
        <w:rPr>
          <w:rFonts w:ascii="Times New Roman" w:hAnsi="Times New Roman" w:cs="Times New Roman"/>
          <w:sz w:val="28"/>
          <w:szCs w:val="28"/>
        </w:rPr>
        <w:t>ся основной систематизированный материал, и практические занятия. Распределение занятий по часам представлено в рабочей программе дисц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>пл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 xml:space="preserve">ны.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торическом аспектах) на уровне, необходимом для бакалавров; общепедаг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гической, профессиональной и общекультурной грамотности обучающихся основных видов практико-ориентированной деятельности (умение вести конструктивный диалог, применять навыки использования интегрированн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го педагогического мышления, умение формировать целостную картину т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го или иного явления или аспекта социального уровня. Закреплению об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значе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ных коммуникативных и общетеоретических навыков способствуют разли</w:t>
      </w:r>
      <w:r w:rsidRPr="00536036">
        <w:rPr>
          <w:rFonts w:ascii="Times New Roman" w:hAnsi="Times New Roman" w:cs="Times New Roman"/>
          <w:sz w:val="28"/>
          <w:szCs w:val="28"/>
        </w:rPr>
        <w:t>ч</w:t>
      </w:r>
      <w:r w:rsidRPr="00536036">
        <w:rPr>
          <w:rFonts w:ascii="Times New Roman" w:hAnsi="Times New Roman" w:cs="Times New Roman"/>
          <w:sz w:val="28"/>
          <w:szCs w:val="28"/>
        </w:rPr>
        <w:t>ные когнитивные и гносеологические категории и положения.</w:t>
      </w:r>
    </w:p>
    <w:p w:rsidR="00A628A9" w:rsidRPr="000203E8" w:rsidRDefault="00DF31E6" w:rsidP="00020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вание этических и социальных учебных задач, формирование монологич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ской речи на заданную тему озвучиваются в аудитории на практическом з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нятии с соответствующим анализом и комментариями преподавателя и об</w:t>
      </w:r>
      <w:r w:rsidRPr="00536036">
        <w:rPr>
          <w:rFonts w:ascii="Times New Roman" w:hAnsi="Times New Roman" w:cs="Times New Roman"/>
          <w:sz w:val="28"/>
          <w:szCs w:val="28"/>
        </w:rPr>
        <w:t>у</w:t>
      </w:r>
      <w:r w:rsidRPr="00536036">
        <w:rPr>
          <w:rFonts w:ascii="Times New Roman" w:hAnsi="Times New Roman" w:cs="Times New Roman"/>
          <w:sz w:val="28"/>
          <w:szCs w:val="28"/>
        </w:rPr>
        <w:t>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семинарских (практических) занятий представлена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ется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3C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</w:t>
      </w:r>
      <w:r w:rsidR="00D2275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лингвистически оформленной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</w:t>
      </w:r>
      <w:r w:rsidR="00327661" w:rsidRPr="00536036">
        <w:rPr>
          <w:rFonts w:ascii="Times New Roman" w:hAnsi="Times New Roman" w:cs="Times New Roman"/>
          <w:sz w:val="28"/>
          <w:szCs w:val="28"/>
        </w:rPr>
        <w:t>ю</w:t>
      </w:r>
      <w:r w:rsidR="00327661" w:rsidRPr="00536036">
        <w:rPr>
          <w:rFonts w:ascii="Times New Roman" w:hAnsi="Times New Roman" w:cs="Times New Roman"/>
          <w:sz w:val="28"/>
          <w:szCs w:val="28"/>
        </w:rPr>
        <w:t>щегося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аудиторным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подготовка рефератов,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ются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обретение навыков самостоятельной научно-исследовательской раб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>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работы на занятии способствуют организации последовательного из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чения материала, вынесенного на самостоятельное освоение в соответствии с учебным планом, программой учебной дисциплины имеет такую структ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04630A">
        <w:rPr>
          <w:rFonts w:eastAsia="Times New Roman"/>
          <w:sz w:val="28"/>
          <w:szCs w:val="28"/>
          <w:lang w:eastAsia="ru-RU"/>
        </w:rPr>
        <w:t>Техники и техн</w:t>
      </w:r>
      <w:r w:rsidR="0004630A">
        <w:rPr>
          <w:rFonts w:eastAsia="Times New Roman"/>
          <w:sz w:val="28"/>
          <w:szCs w:val="28"/>
          <w:lang w:eastAsia="ru-RU"/>
        </w:rPr>
        <w:t>о</w:t>
      </w:r>
      <w:r w:rsidR="0004630A">
        <w:rPr>
          <w:rFonts w:eastAsia="Times New Roman"/>
          <w:sz w:val="28"/>
          <w:szCs w:val="28"/>
          <w:lang w:eastAsia="ru-RU"/>
        </w:rPr>
        <w:t>логии игровой деятельности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многом дополняющую учебники и учебные пособия, знакомятся с после</w:t>
      </w:r>
      <w:r w:rsidR="006B3592" w:rsidRPr="00536036">
        <w:rPr>
          <w:sz w:val="28"/>
          <w:szCs w:val="28"/>
        </w:rPr>
        <w:t>д</w:t>
      </w:r>
      <w:r w:rsidR="006B3592" w:rsidRPr="00536036">
        <w:rPr>
          <w:sz w:val="28"/>
          <w:szCs w:val="28"/>
        </w:rPr>
        <w:t>ними достижениями науки. Поэтому умение сосредоточенно слушать ле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ции, активно, творчески воспринимать излагаемые сведения является н</w:t>
      </w:r>
      <w:r w:rsidR="006B3592" w:rsidRPr="00536036">
        <w:rPr>
          <w:sz w:val="28"/>
          <w:szCs w:val="28"/>
        </w:rPr>
        <w:t>е</w:t>
      </w:r>
      <w:r w:rsidR="006B3592" w:rsidRPr="00536036">
        <w:rPr>
          <w:sz w:val="28"/>
          <w:szCs w:val="28"/>
        </w:rPr>
        <w:t>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связать новое с тем, что уже известно по данной теме из предыдущих ле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ций, прочитанных книг и журналов. То, что действительно внимательно прослушано,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lastRenderedPageBreak/>
        <w:t>нимать, что хочет доказать лектор. Краткие записи лекций, 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чтобы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необходимыми умениями и навыками, компетенциями. Однако конспект является полезным тогда, когда записано самое существенное, основное. Если же студент стремится записать дословно всю лекцию, то такое «ко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ния, формулы следует сопровождать замечаниями: «важно», «особо важно», «хорошо запомнить» и т.п. Возможно разработать собственную «маркогр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смотр конспекта рекомендуется сделать вечером того дня, когда была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слушана лекция. Затем вновь просмотреть конспект через 3-4 дня. Времени </w:t>
      </w:r>
      <w:r w:rsidRPr="00536036">
        <w:rPr>
          <w:sz w:val="28"/>
          <w:szCs w:val="28"/>
        </w:rPr>
        <w:lastRenderedPageBreak/>
        <w:t>на такую работу уходит немного, но результаты обычно достаточно выс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кие. </w:t>
      </w:r>
    </w:p>
    <w:p w:rsidR="003657AD" w:rsidRPr="003C1EEA" w:rsidRDefault="006B3592" w:rsidP="003C1EE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вующих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дущего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ного аппарата дисциплины, определяется и формулируется отношение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чающихся к теоретическим проблемам науки, оформляется собственная п</w:t>
      </w:r>
      <w:r w:rsidRPr="00536036">
        <w:rPr>
          <w:sz w:val="28"/>
          <w:szCs w:val="27"/>
          <w:shd w:val="clear" w:color="auto" w:fill="FEFEFE"/>
        </w:rPr>
        <w:t>о</w:t>
      </w:r>
      <w:r w:rsidRPr="00536036">
        <w:rPr>
          <w:sz w:val="28"/>
          <w:szCs w:val="27"/>
          <w:shd w:val="clear" w:color="auto" w:fill="FEFEFE"/>
        </w:rPr>
        <w:t xml:space="preserve">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>лятся своими сомнениями, наблюдениями. Приводят доводы «за» и «пр</w:t>
      </w:r>
      <w:r w:rsidRPr="00536036">
        <w:rPr>
          <w:sz w:val="28"/>
          <w:szCs w:val="27"/>
          <w:shd w:val="clear" w:color="auto" w:fill="FEFEFE"/>
        </w:rPr>
        <w:t>о</w:t>
      </w:r>
      <w:r w:rsidRPr="00536036">
        <w:rPr>
          <w:sz w:val="28"/>
          <w:szCs w:val="27"/>
          <w:shd w:val="clear" w:color="auto" w:fill="FEFEFE"/>
        </w:rPr>
        <w:t xml:space="preserve">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</w:t>
      </w:r>
      <w:r w:rsidRPr="00536036">
        <w:rPr>
          <w:sz w:val="28"/>
          <w:szCs w:val="27"/>
          <w:shd w:val="clear" w:color="auto" w:fill="FEFEFE"/>
        </w:rPr>
        <w:t>о</w:t>
      </w:r>
      <w:r w:rsidRPr="00536036">
        <w:rPr>
          <w:sz w:val="28"/>
          <w:szCs w:val="27"/>
          <w:shd w:val="clear" w:color="auto" w:fill="FEFEFE"/>
        </w:rPr>
        <w:t>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lastRenderedPageBreak/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работе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1364E8" w:rsidRPr="006852A6" w:rsidRDefault="00AD37CA" w:rsidP="0014384D">
      <w:pPr>
        <w:pStyle w:val="Default"/>
        <w:ind w:right="-851"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t>Тематика семинарских занятий.</w:t>
      </w:r>
    </w:p>
    <w:p w:rsidR="009C597E" w:rsidRPr="006852A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6852A6" w:rsidRDefault="00E21145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t>Практические занятия (семинары)</w:t>
      </w:r>
    </w:p>
    <w:p w:rsidR="00E21145" w:rsidRPr="006852A6" w:rsidRDefault="00E21145" w:rsidP="00E21145">
      <w:pPr>
        <w:pStyle w:val="ReportMain"/>
        <w:suppressAutoHyphens/>
        <w:ind w:firstLine="567"/>
        <w:jc w:val="both"/>
        <w:rPr>
          <w:sz w:val="28"/>
          <w:szCs w:val="28"/>
        </w:rPr>
      </w:pPr>
    </w:p>
    <w:p w:rsidR="0014384D" w:rsidRPr="0014384D" w:rsidRDefault="0014384D" w:rsidP="0014384D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  <w:r w:rsidRPr="0014384D">
        <w:rPr>
          <w:sz w:val="28"/>
          <w:szCs w:val="28"/>
        </w:rPr>
        <w:t>Разделы дисциплины, изучаемые в 8 семестре</w:t>
      </w:r>
    </w:p>
    <w:p w:rsidR="0014384D" w:rsidRDefault="0014384D" w:rsidP="00FB1E44">
      <w:pPr>
        <w:pStyle w:val="ReportMain"/>
        <w:keepNext/>
        <w:suppressAutoHyphens/>
        <w:ind w:firstLine="709"/>
        <w:jc w:val="both"/>
        <w:rPr>
          <w:sz w:val="28"/>
          <w:szCs w:val="28"/>
          <w:lang w:val="en-US"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34"/>
        <w:gridCol w:w="4304"/>
        <w:gridCol w:w="1134"/>
        <w:gridCol w:w="567"/>
        <w:gridCol w:w="529"/>
        <w:gridCol w:w="605"/>
        <w:gridCol w:w="1134"/>
      </w:tblGrid>
      <w:tr w:rsidR="0014384D" w:rsidRPr="00221240" w:rsidTr="0014384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 w:rsidRPr="00EB2BA7">
              <w:t>№ раздела</w:t>
            </w:r>
          </w:p>
        </w:tc>
        <w:tc>
          <w:tcPr>
            <w:tcW w:w="4304" w:type="dxa"/>
            <w:vMerge w:val="restart"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 w:rsidRPr="00EB2BA7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 w:rsidRPr="00EB2BA7">
              <w:t>Количество часов</w:t>
            </w:r>
          </w:p>
        </w:tc>
      </w:tr>
      <w:tr w:rsidR="0014384D" w:rsidRPr="00221240" w:rsidTr="0014384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</w:p>
        </w:tc>
        <w:tc>
          <w:tcPr>
            <w:tcW w:w="4304" w:type="dxa"/>
            <w:vMerge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 w:rsidRPr="00EB2BA7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 w:rsidRPr="00EB2BA7">
              <w:t>аудиторная</w:t>
            </w:r>
          </w:p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 w:rsidRPr="00EB2BA7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 w:rsidRPr="00EB2BA7">
              <w:t>внеауд. работа</w:t>
            </w:r>
          </w:p>
        </w:tc>
      </w:tr>
      <w:tr w:rsidR="0014384D" w:rsidRPr="00221240" w:rsidTr="0014384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</w:p>
        </w:tc>
        <w:tc>
          <w:tcPr>
            <w:tcW w:w="4304" w:type="dxa"/>
            <w:vMerge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 w:rsidRPr="00EB2BA7">
              <w:t>Л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 w:rsidRPr="00EB2BA7">
              <w:t>ПЗ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 w:rsidRPr="00EB2BA7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</w:p>
        </w:tc>
      </w:tr>
      <w:tr w:rsidR="0014384D" w:rsidRPr="00221240" w:rsidTr="0014384D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14384D" w:rsidRPr="00F610F4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>
              <w:t>1</w:t>
            </w:r>
          </w:p>
        </w:tc>
        <w:tc>
          <w:tcPr>
            <w:tcW w:w="4304" w:type="dxa"/>
            <w:shd w:val="clear" w:color="auto" w:fill="auto"/>
          </w:tcPr>
          <w:p w:rsidR="0014384D" w:rsidRPr="00F610F4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both"/>
            </w:pPr>
            <w:r>
              <w:t xml:space="preserve"> Педагогическое сопровождение игровой деятельностьи как  ведущей   деятельностьи детей дошкольного возраста</w:t>
            </w:r>
          </w:p>
        </w:tc>
        <w:tc>
          <w:tcPr>
            <w:tcW w:w="1134" w:type="dxa"/>
            <w:shd w:val="clear" w:color="auto" w:fill="auto"/>
          </w:tcPr>
          <w:p w:rsidR="0014384D" w:rsidRPr="00A24969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>
              <w:t>69</w:t>
            </w:r>
          </w:p>
        </w:tc>
        <w:tc>
          <w:tcPr>
            <w:tcW w:w="567" w:type="dxa"/>
            <w:shd w:val="clear" w:color="auto" w:fill="auto"/>
          </w:tcPr>
          <w:p w:rsidR="0014384D" w:rsidRPr="00F610F4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>
              <w:t>-</w:t>
            </w:r>
          </w:p>
        </w:tc>
        <w:tc>
          <w:tcPr>
            <w:tcW w:w="529" w:type="dxa"/>
            <w:shd w:val="clear" w:color="auto" w:fill="auto"/>
          </w:tcPr>
          <w:p w:rsidR="0014384D" w:rsidRPr="00F610F4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>
              <w:t>2</w:t>
            </w:r>
          </w:p>
        </w:tc>
        <w:tc>
          <w:tcPr>
            <w:tcW w:w="605" w:type="dxa"/>
            <w:shd w:val="clear" w:color="auto" w:fill="auto"/>
          </w:tcPr>
          <w:p w:rsidR="0014384D" w:rsidRPr="00F610F4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14384D" w:rsidRPr="00A24969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>
              <w:t>67</w:t>
            </w:r>
          </w:p>
        </w:tc>
      </w:tr>
      <w:tr w:rsidR="0014384D" w:rsidRPr="00221240" w:rsidTr="0014384D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14384D" w:rsidRPr="00F610F4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>
              <w:t>2</w:t>
            </w:r>
          </w:p>
        </w:tc>
        <w:tc>
          <w:tcPr>
            <w:tcW w:w="4304" w:type="dxa"/>
            <w:shd w:val="clear" w:color="auto" w:fill="auto"/>
          </w:tcPr>
          <w:p w:rsidR="0014384D" w:rsidRPr="006C4CDF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</w:pPr>
            <w:r>
              <w:t xml:space="preserve"> Основные функции  игровых технологий в образовательном процессе дошкольных образовательных учреждений</w:t>
            </w:r>
          </w:p>
        </w:tc>
        <w:tc>
          <w:tcPr>
            <w:tcW w:w="1134" w:type="dxa"/>
            <w:shd w:val="clear" w:color="auto" w:fill="auto"/>
          </w:tcPr>
          <w:p w:rsidR="0014384D" w:rsidRPr="00A24969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>
              <w:t>75</w:t>
            </w:r>
          </w:p>
        </w:tc>
        <w:tc>
          <w:tcPr>
            <w:tcW w:w="567" w:type="dxa"/>
            <w:shd w:val="clear" w:color="auto" w:fill="auto"/>
          </w:tcPr>
          <w:p w:rsidR="0014384D" w:rsidRPr="00A24969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>
              <w:t>4</w:t>
            </w:r>
          </w:p>
        </w:tc>
        <w:tc>
          <w:tcPr>
            <w:tcW w:w="529" w:type="dxa"/>
            <w:shd w:val="clear" w:color="auto" w:fill="auto"/>
          </w:tcPr>
          <w:p w:rsidR="0014384D" w:rsidRPr="00A24969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>
              <w:t>4</w:t>
            </w:r>
          </w:p>
        </w:tc>
        <w:tc>
          <w:tcPr>
            <w:tcW w:w="605" w:type="dxa"/>
            <w:shd w:val="clear" w:color="auto" w:fill="auto"/>
          </w:tcPr>
          <w:p w:rsidR="0014384D" w:rsidRPr="00F610F4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14384D" w:rsidRPr="00A24969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>
              <w:t>67</w:t>
            </w:r>
          </w:p>
        </w:tc>
      </w:tr>
      <w:tr w:rsidR="0014384D" w:rsidRPr="00221240" w:rsidTr="0014384D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</w:p>
        </w:tc>
        <w:tc>
          <w:tcPr>
            <w:tcW w:w="4304" w:type="dxa"/>
            <w:shd w:val="clear" w:color="auto" w:fill="auto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</w:pPr>
            <w:r w:rsidRPr="00EB2BA7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 w:rsidRPr="00EB2BA7">
              <w:t>144</w:t>
            </w:r>
          </w:p>
        </w:tc>
        <w:tc>
          <w:tcPr>
            <w:tcW w:w="567" w:type="dxa"/>
            <w:shd w:val="clear" w:color="auto" w:fill="auto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 w:rsidRPr="00EB2BA7">
              <w:t>4</w:t>
            </w:r>
          </w:p>
        </w:tc>
        <w:tc>
          <w:tcPr>
            <w:tcW w:w="529" w:type="dxa"/>
            <w:shd w:val="clear" w:color="auto" w:fill="auto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 w:rsidRPr="00EB2BA7">
              <w:t>6</w:t>
            </w:r>
          </w:p>
        </w:tc>
        <w:tc>
          <w:tcPr>
            <w:tcW w:w="605" w:type="dxa"/>
            <w:shd w:val="clear" w:color="auto" w:fill="auto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 w:rsidRPr="00EB2BA7">
              <w:t>134</w:t>
            </w:r>
          </w:p>
        </w:tc>
      </w:tr>
    </w:tbl>
    <w:p w:rsidR="0014384D" w:rsidRDefault="0014384D" w:rsidP="0014384D">
      <w:pPr>
        <w:pStyle w:val="ReportMain"/>
        <w:tabs>
          <w:tab w:val="left" w:pos="0"/>
          <w:tab w:val="left" w:pos="3261"/>
          <w:tab w:val="left" w:pos="5103"/>
          <w:tab w:val="left" w:pos="6096"/>
        </w:tabs>
        <w:suppressAutoHyphens/>
        <w:ind w:right="142" w:firstLine="709"/>
        <w:jc w:val="both"/>
      </w:pPr>
    </w:p>
    <w:p w:rsidR="0014384D" w:rsidRDefault="0014384D" w:rsidP="0014384D">
      <w:pPr>
        <w:pStyle w:val="ReportMain"/>
        <w:keepNext/>
        <w:tabs>
          <w:tab w:val="left" w:pos="0"/>
          <w:tab w:val="left" w:pos="3261"/>
          <w:tab w:val="left" w:pos="5103"/>
          <w:tab w:val="left" w:pos="6096"/>
        </w:tabs>
        <w:suppressAutoHyphens/>
        <w:ind w:right="142" w:firstLine="709"/>
        <w:jc w:val="both"/>
      </w:pPr>
      <w:r>
        <w:t xml:space="preserve">Разделы дисциплины, изучаемые в 9 </w:t>
      </w:r>
      <w:r w:rsidRPr="0014384D">
        <w:rPr>
          <w:sz w:val="28"/>
          <w:szCs w:val="28"/>
        </w:rPr>
        <w:t>семестре</w:t>
      </w:r>
    </w:p>
    <w:p w:rsidR="0014384D" w:rsidRDefault="0014384D" w:rsidP="0014384D">
      <w:pPr>
        <w:pStyle w:val="ReportMain"/>
        <w:keepNext/>
        <w:tabs>
          <w:tab w:val="left" w:pos="0"/>
          <w:tab w:val="left" w:pos="3261"/>
          <w:tab w:val="left" w:pos="5103"/>
          <w:tab w:val="left" w:pos="6096"/>
        </w:tabs>
        <w:suppressAutoHyphens/>
        <w:ind w:right="142" w:firstLine="709"/>
        <w:jc w:val="both"/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34"/>
        <w:gridCol w:w="4304"/>
        <w:gridCol w:w="1134"/>
        <w:gridCol w:w="567"/>
        <w:gridCol w:w="567"/>
        <w:gridCol w:w="567"/>
        <w:gridCol w:w="1134"/>
      </w:tblGrid>
      <w:tr w:rsidR="0014384D" w:rsidRPr="00221240" w:rsidTr="0014384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 w:rsidRPr="00EB2BA7">
              <w:t>№ раздела</w:t>
            </w:r>
          </w:p>
        </w:tc>
        <w:tc>
          <w:tcPr>
            <w:tcW w:w="4304" w:type="dxa"/>
            <w:vMerge w:val="restart"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 w:rsidRPr="00EB2BA7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3261"/>
                <w:tab w:val="left" w:pos="5103"/>
                <w:tab w:val="left" w:pos="6096"/>
              </w:tabs>
              <w:suppressAutoHyphens/>
              <w:ind w:left="-798" w:right="142" w:firstLine="798"/>
              <w:jc w:val="center"/>
            </w:pPr>
            <w:r w:rsidRPr="00EB2BA7">
              <w:t>Количество часов</w:t>
            </w:r>
          </w:p>
        </w:tc>
      </w:tr>
      <w:tr w:rsidR="0014384D" w:rsidRPr="00221240" w:rsidTr="0014384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</w:p>
        </w:tc>
        <w:tc>
          <w:tcPr>
            <w:tcW w:w="4304" w:type="dxa"/>
            <w:vMerge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 w:rsidRPr="00EB2BA7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 w:rsidRPr="00EB2BA7">
              <w:t>аудиторная</w:t>
            </w:r>
          </w:p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 w:rsidRPr="00EB2BA7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 w:rsidRPr="00EB2BA7">
              <w:t>внеауд. работа</w:t>
            </w:r>
          </w:p>
        </w:tc>
      </w:tr>
      <w:tr w:rsidR="0014384D" w:rsidRPr="00221240" w:rsidTr="0014384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</w:p>
        </w:tc>
        <w:tc>
          <w:tcPr>
            <w:tcW w:w="4304" w:type="dxa"/>
            <w:vMerge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 w:rsidRPr="00EB2BA7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 w:rsidRPr="00EB2BA7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 w:rsidRPr="00EB2BA7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84D" w:rsidRPr="00EB2BA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</w:p>
        </w:tc>
      </w:tr>
      <w:tr w:rsidR="0014384D" w:rsidRPr="00221240" w:rsidTr="0014384D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14384D" w:rsidRPr="00F610F4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>
              <w:t>3</w:t>
            </w:r>
          </w:p>
        </w:tc>
        <w:tc>
          <w:tcPr>
            <w:tcW w:w="4304" w:type="dxa"/>
            <w:shd w:val="clear" w:color="auto" w:fill="auto"/>
          </w:tcPr>
          <w:p w:rsidR="0014384D" w:rsidRPr="003A2F97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both"/>
            </w:pPr>
            <w:r>
              <w:t xml:space="preserve"> Учёт классификационых параметров игровых технологий в процессе педагогического  сопровождения игровой деятельностьи детей дошколного возраста </w:t>
            </w:r>
          </w:p>
        </w:tc>
        <w:tc>
          <w:tcPr>
            <w:tcW w:w="1134" w:type="dxa"/>
            <w:shd w:val="clear" w:color="auto" w:fill="auto"/>
          </w:tcPr>
          <w:p w:rsidR="0014384D" w:rsidRPr="00A24969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>
              <w:t>71</w:t>
            </w:r>
          </w:p>
        </w:tc>
        <w:tc>
          <w:tcPr>
            <w:tcW w:w="567" w:type="dxa"/>
            <w:shd w:val="clear" w:color="auto" w:fill="auto"/>
          </w:tcPr>
          <w:p w:rsidR="0014384D" w:rsidRPr="00F610F4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14384D" w:rsidRPr="00A24969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14384D" w:rsidRPr="00F610F4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14384D" w:rsidRPr="00A24969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</w:pPr>
            <w:r>
              <w:t>67</w:t>
            </w:r>
          </w:p>
        </w:tc>
      </w:tr>
      <w:tr w:rsidR="0014384D" w:rsidRPr="00D73A5D" w:rsidTr="0014384D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14384D" w:rsidRPr="00D73A5D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  <w:rPr>
                <w:szCs w:val="24"/>
              </w:rPr>
            </w:pPr>
            <w:r w:rsidRPr="00D73A5D">
              <w:rPr>
                <w:szCs w:val="24"/>
              </w:rPr>
              <w:t>4</w:t>
            </w:r>
          </w:p>
        </w:tc>
        <w:tc>
          <w:tcPr>
            <w:tcW w:w="4304" w:type="dxa"/>
            <w:shd w:val="clear" w:color="auto" w:fill="auto"/>
          </w:tcPr>
          <w:p w:rsidR="0014384D" w:rsidRPr="008E67D8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Особенности  педагогического сопровождения игровых технологий  </w:t>
            </w:r>
            <w:r w:rsidRPr="00D73A5D">
              <w:rPr>
                <w:szCs w:val="24"/>
              </w:rPr>
              <w:t>в образовательном процессе</w:t>
            </w:r>
            <w:r>
              <w:rPr>
                <w:szCs w:val="24"/>
              </w:rPr>
              <w:t xml:space="preserve"> дошкольного образовательного учреждения</w:t>
            </w:r>
          </w:p>
        </w:tc>
        <w:tc>
          <w:tcPr>
            <w:tcW w:w="1134" w:type="dxa"/>
            <w:shd w:val="clear" w:color="auto" w:fill="auto"/>
          </w:tcPr>
          <w:p w:rsidR="0014384D" w:rsidRPr="00D73A5D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  <w:rPr>
                <w:szCs w:val="24"/>
              </w:rPr>
            </w:pPr>
            <w:r w:rsidRPr="00D73A5D">
              <w:rPr>
                <w:szCs w:val="24"/>
              </w:rPr>
              <w:t>73</w:t>
            </w:r>
          </w:p>
        </w:tc>
        <w:tc>
          <w:tcPr>
            <w:tcW w:w="567" w:type="dxa"/>
            <w:shd w:val="clear" w:color="auto" w:fill="auto"/>
          </w:tcPr>
          <w:p w:rsidR="0014384D" w:rsidRPr="00D73A5D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  <w:rPr>
                <w:szCs w:val="24"/>
              </w:rPr>
            </w:pPr>
            <w:r w:rsidRPr="00D73A5D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4384D" w:rsidRPr="00D73A5D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  <w:rPr>
                <w:szCs w:val="24"/>
              </w:rPr>
            </w:pPr>
            <w:r w:rsidRPr="00D73A5D">
              <w:rPr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4384D" w:rsidRPr="00D73A5D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  <w:rPr>
                <w:szCs w:val="24"/>
              </w:rPr>
            </w:pPr>
            <w:r w:rsidRPr="00D73A5D">
              <w:rPr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384D" w:rsidRPr="00D73A5D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  <w:rPr>
                <w:szCs w:val="24"/>
              </w:rPr>
            </w:pPr>
            <w:r w:rsidRPr="00D73A5D">
              <w:rPr>
                <w:szCs w:val="24"/>
              </w:rPr>
              <w:t>67</w:t>
            </w:r>
          </w:p>
        </w:tc>
      </w:tr>
      <w:tr w:rsidR="0014384D" w:rsidRPr="00D73A5D" w:rsidTr="0014384D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14384D" w:rsidRPr="00D73A5D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  <w:rPr>
                <w:szCs w:val="24"/>
              </w:rPr>
            </w:pPr>
          </w:p>
        </w:tc>
        <w:tc>
          <w:tcPr>
            <w:tcW w:w="4304" w:type="dxa"/>
            <w:shd w:val="clear" w:color="auto" w:fill="auto"/>
          </w:tcPr>
          <w:p w:rsidR="0014384D" w:rsidRPr="00D73A5D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rPr>
                <w:szCs w:val="24"/>
              </w:rPr>
            </w:pPr>
            <w:r w:rsidRPr="00D73A5D">
              <w:rPr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14384D" w:rsidRPr="00D73A5D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  <w:rPr>
                <w:szCs w:val="24"/>
              </w:rPr>
            </w:pPr>
            <w:r w:rsidRPr="00D73A5D">
              <w:rPr>
                <w:szCs w:val="24"/>
              </w:rPr>
              <w:t>144</w:t>
            </w:r>
          </w:p>
        </w:tc>
        <w:tc>
          <w:tcPr>
            <w:tcW w:w="567" w:type="dxa"/>
            <w:shd w:val="clear" w:color="auto" w:fill="auto"/>
          </w:tcPr>
          <w:p w:rsidR="0014384D" w:rsidRPr="00D73A5D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  <w:rPr>
                <w:szCs w:val="24"/>
              </w:rPr>
            </w:pPr>
            <w:r w:rsidRPr="00D73A5D">
              <w:rPr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4384D" w:rsidRPr="00D73A5D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  <w:rPr>
                <w:szCs w:val="24"/>
              </w:rPr>
            </w:pPr>
            <w:r w:rsidRPr="00D73A5D">
              <w:rPr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4384D" w:rsidRPr="00D73A5D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384D" w:rsidRPr="00D73A5D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  <w:rPr>
                <w:szCs w:val="24"/>
              </w:rPr>
            </w:pPr>
            <w:r w:rsidRPr="00D73A5D">
              <w:rPr>
                <w:szCs w:val="24"/>
              </w:rPr>
              <w:t>134</w:t>
            </w:r>
          </w:p>
        </w:tc>
      </w:tr>
      <w:tr w:rsidR="0014384D" w:rsidRPr="00D73A5D" w:rsidTr="0014384D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14384D" w:rsidRPr="00D73A5D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  <w:rPr>
                <w:szCs w:val="24"/>
              </w:rPr>
            </w:pPr>
          </w:p>
        </w:tc>
        <w:tc>
          <w:tcPr>
            <w:tcW w:w="4304" w:type="dxa"/>
            <w:shd w:val="clear" w:color="auto" w:fill="auto"/>
          </w:tcPr>
          <w:p w:rsidR="0014384D" w:rsidRPr="00D73A5D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rPr>
                <w:szCs w:val="24"/>
              </w:rPr>
            </w:pPr>
            <w:r w:rsidRPr="00D73A5D">
              <w:rPr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14384D" w:rsidRPr="00D73A5D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  <w:rPr>
                <w:szCs w:val="24"/>
              </w:rPr>
            </w:pPr>
            <w:r w:rsidRPr="00D73A5D">
              <w:rPr>
                <w:szCs w:val="24"/>
              </w:rPr>
              <w:t>288</w:t>
            </w:r>
          </w:p>
        </w:tc>
        <w:tc>
          <w:tcPr>
            <w:tcW w:w="567" w:type="dxa"/>
            <w:shd w:val="clear" w:color="auto" w:fill="auto"/>
          </w:tcPr>
          <w:p w:rsidR="0014384D" w:rsidRPr="00D73A5D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  <w:rPr>
                <w:szCs w:val="24"/>
              </w:rPr>
            </w:pPr>
            <w:r w:rsidRPr="00D73A5D">
              <w:rPr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4384D" w:rsidRPr="00D73A5D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  <w:rPr>
                <w:szCs w:val="24"/>
              </w:rPr>
            </w:pPr>
            <w:r w:rsidRPr="00D73A5D">
              <w:rPr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4384D" w:rsidRPr="00D73A5D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384D" w:rsidRPr="00D73A5D" w:rsidRDefault="0014384D" w:rsidP="0014384D">
            <w:pPr>
              <w:pStyle w:val="ReportMain"/>
              <w:tabs>
                <w:tab w:val="left" w:pos="0"/>
                <w:tab w:val="left" w:pos="3261"/>
                <w:tab w:val="left" w:pos="5103"/>
                <w:tab w:val="left" w:pos="6096"/>
              </w:tabs>
              <w:suppressAutoHyphens/>
              <w:ind w:right="142"/>
              <w:jc w:val="center"/>
              <w:rPr>
                <w:szCs w:val="24"/>
              </w:rPr>
            </w:pPr>
            <w:r w:rsidRPr="00D73A5D">
              <w:rPr>
                <w:szCs w:val="24"/>
              </w:rPr>
              <w:t>268</w:t>
            </w:r>
          </w:p>
        </w:tc>
      </w:tr>
    </w:tbl>
    <w:p w:rsidR="0014384D" w:rsidRDefault="0014384D" w:rsidP="00FB1E44">
      <w:pPr>
        <w:pStyle w:val="ReportMain"/>
        <w:keepNext/>
        <w:suppressAutoHyphens/>
        <w:ind w:firstLine="709"/>
        <w:jc w:val="both"/>
        <w:rPr>
          <w:sz w:val="28"/>
          <w:szCs w:val="28"/>
          <w:lang w:val="en-US"/>
        </w:rPr>
      </w:pPr>
    </w:p>
    <w:p w:rsidR="0024596A" w:rsidRPr="00536036" w:rsidRDefault="0024596A" w:rsidP="0024596A">
      <w:pPr>
        <w:pStyle w:val="ReportMain"/>
        <w:suppressAutoHyphens/>
        <w:jc w:val="both"/>
      </w:pPr>
    </w:p>
    <w:p w:rsidR="00E21145" w:rsidRPr="00536036" w:rsidRDefault="00E21145" w:rsidP="00E21145">
      <w:pPr>
        <w:pStyle w:val="ReportMain"/>
        <w:suppressAutoHyphens/>
        <w:ind w:firstLine="709"/>
        <w:jc w:val="both"/>
        <w:outlineLvl w:val="1"/>
        <w:rPr>
          <w:b/>
        </w:rPr>
      </w:pPr>
    </w:p>
    <w:p w:rsidR="009C597E" w:rsidRPr="008E3513" w:rsidRDefault="001D26B3" w:rsidP="009E5D44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2A1212" w:rsidRPr="00536036">
        <w:rPr>
          <w:b/>
          <w:sz w:val="28"/>
          <w:szCs w:val="28"/>
        </w:rPr>
        <w:t xml:space="preserve"> </w:t>
      </w:r>
      <w:r w:rsidR="008E3513" w:rsidRPr="008E3513">
        <w:rPr>
          <w:b/>
          <w:sz w:val="28"/>
          <w:szCs w:val="28"/>
        </w:rPr>
        <w:t>Педагогическое сопровождение игровой деятельностьи как  ведущей   деятельностьи детей дошкольного возра</w:t>
      </w:r>
      <w:r w:rsidR="008E3513" w:rsidRPr="008E3513">
        <w:rPr>
          <w:b/>
          <w:sz w:val="28"/>
          <w:szCs w:val="28"/>
        </w:rPr>
        <w:t>с</w:t>
      </w:r>
      <w:r w:rsidR="008E3513" w:rsidRPr="008E3513">
        <w:rPr>
          <w:b/>
          <w:sz w:val="28"/>
          <w:szCs w:val="28"/>
        </w:rPr>
        <w:t>та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6852A6" w:rsidRPr="006852A6">
        <w:rPr>
          <w:sz w:val="28"/>
          <w:szCs w:val="28"/>
        </w:rPr>
        <w:t>Ребенок - субъект игроовй деятельности</w:t>
      </w:r>
    </w:p>
    <w:p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6852A6" w:rsidRPr="006852A6">
        <w:rPr>
          <w:sz w:val="28"/>
          <w:szCs w:val="28"/>
        </w:rPr>
        <w:t>Пути обогащения содержания игры</w:t>
      </w:r>
    </w:p>
    <w:p w:rsidR="00932648" w:rsidRPr="00536036" w:rsidRDefault="00932648" w:rsidP="006852A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6852A6" w:rsidRPr="006852A6">
        <w:rPr>
          <w:sz w:val="28"/>
          <w:szCs w:val="28"/>
        </w:rPr>
        <w:t>Ролевая игра</w:t>
      </w:r>
      <w:r w:rsidR="006852A6" w:rsidRPr="00536036">
        <w:rPr>
          <w:sz w:val="28"/>
          <w:szCs w:val="28"/>
        </w:rPr>
        <w:t xml:space="preserve"> </w:t>
      </w: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0274BD" w:rsidRPr="000274BD" w:rsidRDefault="000274BD" w:rsidP="000274BD">
      <w:pPr>
        <w:pStyle w:val="ReportMain"/>
        <w:suppressAutoHyphens/>
        <w:ind w:firstLine="709"/>
        <w:jc w:val="both"/>
        <w:rPr>
          <w:sz w:val="28"/>
          <w:szCs w:val="28"/>
          <w:lang w:val="en-US"/>
        </w:rPr>
      </w:pPr>
      <w:r w:rsidRPr="000274BD">
        <w:rPr>
          <w:sz w:val="28"/>
          <w:szCs w:val="28"/>
        </w:rPr>
        <w:t>Руководство игровой деятельностью в дошкольном образовате</w:t>
      </w:r>
      <w:r>
        <w:rPr>
          <w:sz w:val="28"/>
          <w:szCs w:val="28"/>
        </w:rPr>
        <w:t>льном учреждении</w:t>
      </w:r>
      <w:r w:rsidRPr="000274BD">
        <w:rPr>
          <w:sz w:val="28"/>
          <w:szCs w:val="28"/>
        </w:rPr>
        <w:t>. Значение игры для разностороннего развития личности ребенка. Воспитательные и развивающие функции игры дошкольника. Ребенок - творец и субъект собственной игровой деятельности. Педагогическое значение содержание игры. Пути обогащения содержания игры: отражение в сюжете окружающей действительности, содержания книг, кино- и теле сюжетов, мультфильмов, личного опыта ребенка.Мотивы выбора игры.</w:t>
      </w:r>
    </w:p>
    <w:p w:rsidR="000274BD" w:rsidRPr="000274BD" w:rsidRDefault="000274BD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1D26B3" w:rsidRPr="008E351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8E3513">
        <w:rPr>
          <w:b/>
          <w:sz w:val="28"/>
          <w:szCs w:val="28"/>
        </w:rPr>
        <w:t xml:space="preserve">2 </w:t>
      </w:r>
      <w:r w:rsidR="008E3513" w:rsidRPr="008E3513">
        <w:rPr>
          <w:b/>
          <w:sz w:val="28"/>
          <w:szCs w:val="28"/>
        </w:rPr>
        <w:t xml:space="preserve"> Основные функции  игровых технологий в образовател</w:t>
      </w:r>
      <w:r w:rsidR="008E3513" w:rsidRPr="008E3513">
        <w:rPr>
          <w:b/>
          <w:sz w:val="28"/>
          <w:szCs w:val="28"/>
        </w:rPr>
        <w:t>ь</w:t>
      </w:r>
      <w:r w:rsidR="008E3513" w:rsidRPr="008E3513">
        <w:rPr>
          <w:b/>
          <w:sz w:val="28"/>
          <w:szCs w:val="28"/>
        </w:rPr>
        <w:t>ном процессе дошкольных образовательных учрежд</w:t>
      </w:r>
      <w:r w:rsidR="008E3513" w:rsidRPr="008E3513">
        <w:rPr>
          <w:b/>
          <w:sz w:val="28"/>
          <w:szCs w:val="28"/>
        </w:rPr>
        <w:t>е</w:t>
      </w:r>
      <w:r w:rsidR="008E3513" w:rsidRPr="008E3513">
        <w:rPr>
          <w:b/>
          <w:sz w:val="28"/>
          <w:szCs w:val="28"/>
        </w:rPr>
        <w:t>ний</w:t>
      </w:r>
    </w:p>
    <w:p w:rsidR="00B0774D" w:rsidRDefault="00B0774D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B0774D" w:rsidRPr="00536036" w:rsidRDefault="00B0774D" w:rsidP="00B0774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Функции игровых технологий в образовательном процессе</w:t>
      </w:r>
    </w:p>
    <w:p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Роль игровых технологий в образовательном процессе</w:t>
      </w:r>
    </w:p>
    <w:p w:rsidR="00B0774D" w:rsidRPr="00B0774D" w:rsidRDefault="00B0774D" w:rsidP="00B0774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Компоненты сюжетно-ролевой игры</w:t>
      </w: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FB1E44" w:rsidRPr="00FB1E44" w:rsidRDefault="00FB1E44" w:rsidP="00B07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E44">
        <w:rPr>
          <w:rFonts w:ascii="Times New Roman" w:hAnsi="Times New Roman" w:cs="Times New Roman"/>
          <w:sz w:val="28"/>
          <w:szCs w:val="28"/>
        </w:rPr>
        <w:t>Цели, мотивы, средства реализации,планомерные действия, результат игры. Педагогические условия развития детских игр: охрана времени игр в общем режиме дня; создание материально-предметной среды; обогащение содержания знаний о процессах труда взрослых, о взаимоотношениях взрослых в труде; формирование игровых навыков. Компоненты сюжетно-ролевой игры: игровоедействие с использованием реальных предметов и предметов-заместителей, роль (образ), сюжет, тема. Орнаментальные ко</w:t>
      </w:r>
      <w:r w:rsidRPr="00FB1E44">
        <w:rPr>
          <w:rFonts w:ascii="Times New Roman" w:hAnsi="Times New Roman" w:cs="Times New Roman"/>
          <w:sz w:val="28"/>
          <w:szCs w:val="28"/>
        </w:rPr>
        <w:t>м</w:t>
      </w:r>
      <w:r w:rsidRPr="00FB1E44">
        <w:rPr>
          <w:rFonts w:ascii="Times New Roman" w:hAnsi="Times New Roman" w:cs="Times New Roman"/>
          <w:sz w:val="28"/>
          <w:szCs w:val="28"/>
        </w:rPr>
        <w:t>поненты игры: язык игры: понятийность (речевой словарь); музыка, ритм</w:t>
      </w:r>
      <w:r w:rsidRPr="00FB1E44">
        <w:rPr>
          <w:rFonts w:ascii="Times New Roman" w:hAnsi="Times New Roman" w:cs="Times New Roman"/>
          <w:sz w:val="28"/>
          <w:szCs w:val="28"/>
        </w:rPr>
        <w:t>и</w:t>
      </w:r>
      <w:r w:rsidRPr="00FB1E44">
        <w:rPr>
          <w:rFonts w:ascii="Times New Roman" w:hAnsi="Times New Roman" w:cs="Times New Roman"/>
          <w:sz w:val="28"/>
          <w:szCs w:val="28"/>
        </w:rPr>
        <w:t>ка, игровые жесты; фольклорные говорилки, жеребьевки, дразнилки, реч</w:t>
      </w:r>
      <w:r w:rsidRPr="00FB1E44">
        <w:rPr>
          <w:rFonts w:ascii="Times New Roman" w:hAnsi="Times New Roman" w:cs="Times New Roman"/>
          <w:sz w:val="28"/>
          <w:szCs w:val="28"/>
        </w:rPr>
        <w:t>е</w:t>
      </w:r>
      <w:r w:rsidRPr="00FB1E44">
        <w:rPr>
          <w:rFonts w:ascii="Times New Roman" w:hAnsi="Times New Roman" w:cs="Times New Roman"/>
          <w:sz w:val="28"/>
          <w:szCs w:val="28"/>
        </w:rPr>
        <w:t>вые подковырки, игровые аксессуары (костюмы, бутафория, атрибуты).</w:t>
      </w: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1D26B3" w:rsidRPr="008E351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 </w:t>
      </w:r>
      <w:r w:rsidR="008E3513" w:rsidRPr="008E3513">
        <w:rPr>
          <w:b/>
          <w:sz w:val="28"/>
          <w:szCs w:val="28"/>
        </w:rPr>
        <w:t>Учёт классификационых параметров игровых технологий в процессе педагогического  сопровождения игровой деятельностьи детей дошколного возра</w:t>
      </w:r>
      <w:r w:rsidR="008E3513" w:rsidRPr="008E3513">
        <w:rPr>
          <w:b/>
          <w:sz w:val="28"/>
          <w:szCs w:val="28"/>
        </w:rPr>
        <w:t>с</w:t>
      </w:r>
      <w:r w:rsidR="008E3513" w:rsidRPr="008E3513">
        <w:rPr>
          <w:b/>
          <w:sz w:val="28"/>
          <w:szCs w:val="28"/>
        </w:rPr>
        <w:t>та</w:t>
      </w:r>
    </w:p>
    <w:p w:rsidR="001D26B3" w:rsidRPr="008E351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B0774D" w:rsidRPr="00536036" w:rsidRDefault="00B0774D" w:rsidP="00B0774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B0774D">
        <w:rPr>
          <w:sz w:val="28"/>
          <w:szCs w:val="28"/>
        </w:rPr>
        <w:t>Коммуникативная игра</w:t>
      </w:r>
    </w:p>
    <w:p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Функция самореализации человека в игре</w:t>
      </w:r>
    </w:p>
    <w:p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 </w:t>
      </w:r>
      <w:r w:rsidRPr="00FB1E44">
        <w:rPr>
          <w:sz w:val="28"/>
          <w:szCs w:val="28"/>
        </w:rPr>
        <w:t>Игровые технологии - составная часть педагогических технологий</w:t>
      </w:r>
    </w:p>
    <w:p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</w:p>
    <w:p w:rsidR="00FB1E44" w:rsidRDefault="00FB1E44" w:rsidP="00FB1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E44">
        <w:rPr>
          <w:rFonts w:ascii="Times New Roman" w:hAnsi="Times New Roman" w:cs="Times New Roman"/>
          <w:sz w:val="28"/>
          <w:szCs w:val="28"/>
        </w:rPr>
        <w:t>Игровые технологии - составная часть педагогических технологий. Проблема применения игровых технологий в образовательном процессе в педагогической теории и практики. Разработка теории игры, ее методолог</w:t>
      </w:r>
      <w:r w:rsidRPr="00FB1E44">
        <w:rPr>
          <w:rFonts w:ascii="Times New Roman" w:hAnsi="Times New Roman" w:cs="Times New Roman"/>
          <w:sz w:val="28"/>
          <w:szCs w:val="28"/>
        </w:rPr>
        <w:t>и</w:t>
      </w:r>
      <w:r w:rsidRPr="00FB1E44">
        <w:rPr>
          <w:rFonts w:ascii="Times New Roman" w:hAnsi="Times New Roman" w:cs="Times New Roman"/>
          <w:sz w:val="28"/>
          <w:szCs w:val="28"/>
        </w:rPr>
        <w:t>ческих основ, ее социальная природа, значение для развития обучаемого в отечественной педагогике (Л. С. Выготский, А.Н. Леонтьев, Д.Б. Эльконин и др.). Социокультурное назначение игры. Функция межнациональной ко</w:t>
      </w:r>
      <w:r w:rsidRPr="00FB1E44">
        <w:rPr>
          <w:rFonts w:ascii="Times New Roman" w:hAnsi="Times New Roman" w:cs="Times New Roman"/>
          <w:sz w:val="28"/>
          <w:szCs w:val="28"/>
        </w:rPr>
        <w:t>м</w:t>
      </w:r>
      <w:r w:rsidRPr="00FB1E44">
        <w:rPr>
          <w:rFonts w:ascii="Times New Roman" w:hAnsi="Times New Roman" w:cs="Times New Roman"/>
          <w:sz w:val="28"/>
          <w:szCs w:val="28"/>
        </w:rPr>
        <w:t>муникации. Функция самореализации человека в игре. Коммуникативная игра. Диагностическая функция игры. Игротерапевтическая функция игры. Фун</w:t>
      </w:r>
      <w:r w:rsidRPr="00FB1E44">
        <w:rPr>
          <w:rFonts w:ascii="Times New Roman" w:hAnsi="Times New Roman" w:cs="Times New Roman"/>
          <w:sz w:val="28"/>
          <w:szCs w:val="28"/>
        </w:rPr>
        <w:t>к</w:t>
      </w:r>
      <w:r w:rsidRPr="00FB1E44">
        <w:rPr>
          <w:rFonts w:ascii="Times New Roman" w:hAnsi="Times New Roman" w:cs="Times New Roman"/>
          <w:sz w:val="28"/>
          <w:szCs w:val="28"/>
        </w:rPr>
        <w:t>ция коррекции в игре. Развлекательная функция игры.</w:t>
      </w:r>
    </w:p>
    <w:p w:rsidR="00FB1E44" w:rsidRPr="00FB1E44" w:rsidRDefault="00FB1E44" w:rsidP="00FB1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2A6" w:rsidRPr="008E3513" w:rsidRDefault="00FB1E44" w:rsidP="008E35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8E3513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8E3513" w:rsidRPr="008E3513">
        <w:rPr>
          <w:rFonts w:ascii="Times New Roman" w:hAnsi="Times New Roman" w:cs="Times New Roman"/>
          <w:szCs w:val="24"/>
        </w:rPr>
        <w:t xml:space="preserve"> </w:t>
      </w:r>
      <w:r w:rsidR="008E3513" w:rsidRPr="008E3513">
        <w:rPr>
          <w:rFonts w:ascii="Times New Roman" w:hAnsi="Times New Roman" w:cs="Times New Roman"/>
          <w:b/>
          <w:sz w:val="28"/>
          <w:szCs w:val="28"/>
        </w:rPr>
        <w:t>Особенности  педагогического сопровождения игровых технологий  в образовательном процессе дошкольного образовательн</w:t>
      </w:r>
      <w:r w:rsidR="008E3513" w:rsidRPr="008E3513">
        <w:rPr>
          <w:rFonts w:ascii="Times New Roman" w:hAnsi="Times New Roman" w:cs="Times New Roman"/>
          <w:b/>
          <w:sz w:val="28"/>
          <w:szCs w:val="28"/>
        </w:rPr>
        <w:t>о</w:t>
      </w:r>
      <w:r w:rsidR="008E3513" w:rsidRPr="008E3513">
        <w:rPr>
          <w:rFonts w:ascii="Times New Roman" w:hAnsi="Times New Roman" w:cs="Times New Roman"/>
          <w:b/>
          <w:sz w:val="28"/>
          <w:szCs w:val="28"/>
        </w:rPr>
        <w:t>го учрежд</w:t>
      </w:r>
      <w:r w:rsidR="008E3513" w:rsidRPr="008E3513">
        <w:rPr>
          <w:rFonts w:ascii="Times New Roman" w:hAnsi="Times New Roman" w:cs="Times New Roman"/>
          <w:b/>
          <w:sz w:val="28"/>
          <w:szCs w:val="28"/>
        </w:rPr>
        <w:t>е</w:t>
      </w:r>
      <w:r w:rsidR="008E3513" w:rsidRPr="008E3513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B0774D" w:rsidRPr="008E3513" w:rsidRDefault="00B0774D" w:rsidP="008E3513">
      <w:pPr>
        <w:pStyle w:val="Default"/>
        <w:jc w:val="both"/>
        <w:rPr>
          <w:b/>
          <w:sz w:val="28"/>
          <w:szCs w:val="28"/>
          <w:u w:val="single"/>
        </w:rPr>
      </w:pPr>
    </w:p>
    <w:p w:rsidR="00B0774D" w:rsidRPr="00536036" w:rsidRDefault="00B0774D" w:rsidP="00B0774D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B0774D" w:rsidRPr="00D73A5D" w:rsidRDefault="00B0774D" w:rsidP="00B0774D">
      <w:pPr>
        <w:pStyle w:val="ReportMain"/>
        <w:suppressAutoHyphens/>
        <w:ind w:firstLine="709"/>
        <w:jc w:val="both"/>
        <w:rPr>
          <w:szCs w:val="24"/>
        </w:rPr>
      </w:pPr>
      <w:r>
        <w:rPr>
          <w:sz w:val="28"/>
          <w:szCs w:val="28"/>
        </w:rPr>
        <w:t xml:space="preserve">1 </w:t>
      </w:r>
      <w:r w:rsidRPr="00B0774D">
        <w:rPr>
          <w:sz w:val="28"/>
          <w:szCs w:val="28"/>
        </w:rPr>
        <w:t>Передача опыта старших поколений младшим</w:t>
      </w:r>
    </w:p>
    <w:p w:rsidR="00B0774D" w:rsidRPr="000274BD" w:rsidRDefault="00B0774D" w:rsidP="00B0774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 </w:t>
      </w:r>
      <w:r w:rsidR="000274BD">
        <w:rPr>
          <w:sz w:val="28"/>
          <w:szCs w:val="28"/>
        </w:rPr>
        <w:t xml:space="preserve">Особенности педагогического сопровождения игровых технологий </w:t>
      </w:r>
      <w:r w:rsidR="000274BD" w:rsidRPr="000274BD">
        <w:rPr>
          <w:sz w:val="28"/>
          <w:szCs w:val="28"/>
        </w:rPr>
        <w:t xml:space="preserve"> в дошкольном образовательном учреждении.</w:t>
      </w:r>
    </w:p>
    <w:p w:rsidR="00B0774D" w:rsidRDefault="00B0774D" w:rsidP="00B0774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 </w:t>
      </w:r>
      <w:r w:rsidRPr="00B0774D">
        <w:rPr>
          <w:sz w:val="28"/>
          <w:szCs w:val="28"/>
        </w:rPr>
        <w:t>Реализация игровых технологий для освоения понятий</w:t>
      </w:r>
    </w:p>
    <w:p w:rsidR="00B0774D" w:rsidRDefault="00B0774D" w:rsidP="00B0774D">
      <w:pPr>
        <w:pStyle w:val="ReportMain"/>
        <w:suppressAutoHyphens/>
        <w:jc w:val="both"/>
        <w:rPr>
          <w:sz w:val="28"/>
          <w:szCs w:val="28"/>
        </w:rPr>
      </w:pPr>
    </w:p>
    <w:p w:rsidR="000274BD" w:rsidRPr="000274BD" w:rsidRDefault="000274BD" w:rsidP="000274BD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педагогического сопровождения игровых технологий </w:t>
      </w:r>
      <w:r w:rsidRPr="000274BD">
        <w:rPr>
          <w:sz w:val="28"/>
          <w:szCs w:val="28"/>
        </w:rPr>
        <w:t xml:space="preserve"> в дошкольном образовательном учреждении. Игра как метод обучения, передачи опыта старших поколений младшим. Широкое применение игры: в качестве самостоятельных технологий для освоения понятия, темы и даже раздела учебного предмета;•как элемент более общей технологии; в качестве занятия или его части (введение, контроль); педагогическое сопровождение игр детей дошкольного возраста.Создание условий для самостоятельной игровой деятельности детей дошкольного возраста.Педагогическая диагностика сюжетно-ролевых, режиссёрских  игр , игры - фантазирования детей дошкольного возраста.</w:t>
      </w:r>
    </w:p>
    <w:p w:rsidR="001D26B3" w:rsidRDefault="001D26B3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 обучающимися стоит большая и важная задача - в совершенстве овл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Нередко можно наблюдать поверхностное чтение: текст книги не подверг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ется анализу, обдумыванию, в нем не выделяется главное, существенное, </w:t>
      </w:r>
      <w:r w:rsidRPr="00536036">
        <w:rPr>
          <w:sz w:val="28"/>
          <w:szCs w:val="28"/>
        </w:rPr>
        <w:lastRenderedPageBreak/>
        <w:t>делается попытка усвоить главное и второстепенное. У некоторых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щихся наблюдается торопливое чтение, стремление поскорей дойти до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ца статьи, главы и не фиксируется внимание на трудных положениях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риала. Есть немало обучающихся, которые и учебник, и научную литерат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справочниками; вследствие чего многие слова, выражения и мысли воспр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умение обучающегося. Любить книги, постоянно изучать их, знать литер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туру по выбранному направлению подготовки - важная задача. Доказано, что правильно организованное чтение научной литературы повышает общ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эрудицией.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Педагогической наукой выработан ряд требований для работы с кн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 xml:space="preserve">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работы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внимания содержанию написанного и лучше осмыслить его). Никогда не следует обходить трудные места книги. Их необходимо читать в замедле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lastRenderedPageBreak/>
        <w:t>смотре книги. Обычно студент 1-2 курса при известной тренировке может внимательно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стоятельно или на специальных курсах), возможно прочтение до 50-60 страниц в час и даже бо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лучше делать наглядной, легко обозримой, расчлененной на абзацы и пун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звание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следующим образом. Делается выписка с теми же правилами, что и досло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</w:t>
      </w:r>
      <w:r w:rsidRPr="00536036">
        <w:rPr>
          <w:sz w:val="28"/>
          <w:szCs w:val="28"/>
        </w:rPr>
        <w:t>ъ</w:t>
      </w:r>
      <w:r w:rsidRPr="00536036">
        <w:rPr>
          <w:sz w:val="28"/>
          <w:szCs w:val="28"/>
        </w:rPr>
        <w:t>яснений, примеров и доказательств. Главное в тезисах - умение кратко,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кончено (не теряя смысл) сформулировать каждый вопрос, основное пол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жение. Овладев искусством составления тезисов, обучающийся четко и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дения знаниями. Конспект - наиболее эффективная форма записей при из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чении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енные мысли необходимо выразить своими словами, своим слогом и ст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лем. Творческий конспект - наиболее ценная и богатая форма записи из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выдержек целесообразно последовательно придерживаться освоенной си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темы. На этой базе можно составить свой архив или картотеку важных сп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альных ящиках или в конвертах. Эта система конспектирования имеет ряд преимуществ перед тетрадной: карточками удобно пользоваться при докл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0D5B64" w:rsidRPr="00536036" w:rsidRDefault="000D5B64" w:rsidP="001D26B3">
      <w:pPr>
        <w:pStyle w:val="Default"/>
        <w:jc w:val="both"/>
        <w:rPr>
          <w:sz w:val="28"/>
          <w:szCs w:val="28"/>
        </w:rPr>
      </w:pPr>
    </w:p>
    <w:p w:rsidR="001D26B3" w:rsidRPr="00536036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1D26B3" w:rsidRDefault="001D26B3" w:rsidP="001D26B3">
      <w:pPr>
        <w:pStyle w:val="Default"/>
        <w:jc w:val="both"/>
        <w:rPr>
          <w:sz w:val="28"/>
          <w:szCs w:val="28"/>
        </w:rPr>
      </w:pP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</w:t>
      </w:r>
      <w:r w:rsidRPr="006A64C8">
        <w:rPr>
          <w:sz w:val="28"/>
          <w:szCs w:val="28"/>
        </w:rPr>
        <w:t>т</w:t>
      </w:r>
      <w:r w:rsidRPr="006A64C8">
        <w:rPr>
          <w:sz w:val="28"/>
          <w:szCs w:val="28"/>
        </w:rPr>
        <w:t>ную, межпредметную и метапредметную).</w:t>
      </w: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lastRenderedPageBreak/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1D26B3" w:rsidRPr="006A64C8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1D26B3" w:rsidRPr="001D26B3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«продукт». При этом нужно подчеркнуть, что на этапе синтеза вполне ест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ственным является возврат к этапу анализа с целью сопоставления получе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ных результатов с поставленной задачей и при необходимости ее корре</w:t>
      </w:r>
      <w:r w:rsidRPr="006A64C8">
        <w:rPr>
          <w:rFonts w:ascii="Times New Roman" w:hAnsi="Times New Roman" w:cs="Times New Roman"/>
          <w:sz w:val="28"/>
          <w:szCs w:val="28"/>
        </w:rPr>
        <w:t>к</w:t>
      </w:r>
      <w:r w:rsidRPr="006A64C8">
        <w:rPr>
          <w:rFonts w:ascii="Times New Roman" w:hAnsi="Times New Roman" w:cs="Times New Roman"/>
          <w:sz w:val="28"/>
          <w:szCs w:val="28"/>
        </w:rPr>
        <w:t>ции.</w:t>
      </w:r>
    </w:p>
    <w:p w:rsidR="001D26B3" w:rsidRDefault="001D26B3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1D26B3" w:rsidP="009E5D44">
      <w:pPr>
        <w:pStyle w:val="Defaul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6</w:t>
      </w:r>
      <w:r w:rsidR="004E25DD" w:rsidRPr="00536036">
        <w:rPr>
          <w:b/>
          <w:sz w:val="28"/>
          <w:szCs w:val="28"/>
        </w:rPr>
        <w:t xml:space="preserve">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</w:t>
      </w:r>
      <w:r w:rsidRPr="00536036">
        <w:rPr>
          <w:color w:val="000000"/>
          <w:sz w:val="28"/>
          <w:szCs w:val="28"/>
          <w:shd w:val="clear" w:color="auto" w:fill="FEFEFE"/>
        </w:rPr>
        <w:t>у</w:t>
      </w:r>
      <w:r w:rsidRPr="00536036">
        <w:rPr>
          <w:color w:val="000000"/>
          <w:sz w:val="28"/>
          <w:szCs w:val="28"/>
          <w:shd w:val="clear" w:color="auto" w:fill="FEFEFE"/>
        </w:rPr>
        <w:t>ждений. Слово "эссе" пришло в русский язык из французского и историч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lastRenderedPageBreak/>
        <w:t>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творческое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формацию,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выполн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кретному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нительных источников по этой проблеме. Конспектирование называют стратегическим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В рекомендациях по написанию эссе предлагается метод двух колонок: в левой – излагаете важные положения из прочитываемого материала, а в правой пишите вопросы, комментарии, критические замечания, делаете 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сравнения с другими прочитанными материалами, создаете ссылки и фо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материала для написания эссе. Почему считаете эту проблему актуальной? Рекомендации: Следует обосновать постановку проблемы, заинтересова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шей вас. Почему ваш вывод именно такой? Рекомендации: Ваша точка зр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должна опираться не столько на обобщения и существующие теорет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ческие положения, (правда, вы можете блеснуть эрудицией), сколько на с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мостоятельные выводы и интуиции. Это не столь легкий труд, как может показаться в самом начале работы. Можете составлять план или писать спонтанно, а потом редактировать, когда написанное вами «отлежится». Структура, можно сказать, отражает эти три «почему?». Следует обратить внимание на раскрытие темы, в этом и проявится отточенность вашей мы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мание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данные по этому вопросу, присутствуют ли другие (противоположные) 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гументы и позиций по этому вопросу. Четвертое, обоснованно ли испол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ь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зуются термины и понятия науки, определены ли ключевых понятия. Пятое, убедитесь - убедительны ли ваши аргументы? В оценке преподавателя 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дагогического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мысли автора эссе по проблеме излагаются в форме кратких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тезисом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зиса: один аргумент кажется неубедительным, три аргумента могут «пер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грузить»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раскрытие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веркой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короткие предложения часто производят больший эффект. Лучше всего,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циклопедий.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</w:t>
      </w:r>
      <w:r w:rsidRPr="00545ABA">
        <w:rPr>
          <w:b/>
          <w:bCs/>
          <w:color w:val="000000"/>
          <w:sz w:val="28"/>
          <w:szCs w:val="28"/>
        </w:rPr>
        <w:t>а</w:t>
      </w:r>
      <w:r w:rsidRPr="00545ABA">
        <w:rPr>
          <w:b/>
          <w:bCs/>
          <w:color w:val="000000"/>
          <w:sz w:val="28"/>
          <w:szCs w:val="28"/>
        </w:rPr>
        <w:t>ний</w:t>
      </w: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ния тестового задания, прежде всего, следует внимательно прочитать п</w:t>
      </w:r>
      <w:r w:rsidRPr="00545ABA">
        <w:rPr>
          <w:color w:val="000000"/>
          <w:sz w:val="28"/>
          <w:szCs w:val="28"/>
        </w:rPr>
        <w:t>о</w:t>
      </w:r>
      <w:r w:rsidRPr="00545ABA">
        <w:rPr>
          <w:color w:val="000000"/>
          <w:sz w:val="28"/>
          <w:szCs w:val="28"/>
        </w:rPr>
        <w:t>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прочтению предлагаемых вариантов ответа. Необходимо прочитать все в</w:t>
      </w:r>
      <w:r w:rsidRPr="00545ABA">
        <w:rPr>
          <w:color w:val="000000"/>
          <w:sz w:val="28"/>
          <w:szCs w:val="28"/>
        </w:rPr>
        <w:t>а</w:t>
      </w:r>
      <w:r w:rsidRPr="00545ABA">
        <w:rPr>
          <w:color w:val="000000"/>
          <w:sz w:val="28"/>
          <w:szCs w:val="28"/>
        </w:rPr>
        <w:t>рианты и в качестве ответа следует выбрать индекс (цифровое обозначение), соответствующий правильному ответу. На выполнение теста отводится о</w:t>
      </w:r>
      <w:r w:rsidRPr="00545ABA">
        <w:rPr>
          <w:color w:val="000000"/>
          <w:sz w:val="28"/>
          <w:szCs w:val="28"/>
        </w:rPr>
        <w:t>г</w:t>
      </w:r>
      <w:r w:rsidRPr="00545ABA">
        <w:rPr>
          <w:color w:val="000000"/>
          <w:sz w:val="28"/>
          <w:szCs w:val="28"/>
        </w:rPr>
        <w:lastRenderedPageBreak/>
        <w:t>раниченное время. Оно может варьироваться в зависимости от уровня те</w:t>
      </w:r>
      <w:r w:rsidRPr="00545ABA">
        <w:rPr>
          <w:color w:val="000000"/>
          <w:sz w:val="28"/>
          <w:szCs w:val="28"/>
        </w:rPr>
        <w:t>с</w:t>
      </w:r>
      <w:r w:rsidRPr="00545ABA">
        <w:rPr>
          <w:color w:val="000000"/>
          <w:sz w:val="28"/>
          <w:szCs w:val="28"/>
        </w:rPr>
        <w:t>тируемых, сложности и объема теста. Как правило, время выполнения те</w:t>
      </w:r>
      <w:r w:rsidRPr="00545ABA">
        <w:rPr>
          <w:color w:val="000000"/>
          <w:sz w:val="28"/>
          <w:szCs w:val="28"/>
        </w:rPr>
        <w:t>с</w:t>
      </w:r>
      <w:r w:rsidRPr="00545ABA">
        <w:rPr>
          <w:color w:val="000000"/>
          <w:sz w:val="28"/>
          <w:szCs w:val="28"/>
        </w:rPr>
        <w:t>тового задания определяется из расчета 30-45 секунд на один вопрос. К р</w:t>
      </w:r>
      <w:r w:rsidRPr="00545ABA">
        <w:rPr>
          <w:color w:val="000000"/>
          <w:sz w:val="28"/>
          <w:szCs w:val="28"/>
        </w:rPr>
        <w:t>а</w:t>
      </w:r>
      <w:r w:rsidRPr="00545ABA">
        <w:rPr>
          <w:color w:val="000000"/>
          <w:sz w:val="28"/>
          <w:szCs w:val="28"/>
        </w:rPr>
        <w:t>боте над тестовым заданием следует приступать после изучения рекоменд</w:t>
      </w:r>
      <w:r w:rsidRPr="00545ABA">
        <w:rPr>
          <w:color w:val="000000"/>
          <w:sz w:val="28"/>
          <w:szCs w:val="28"/>
        </w:rPr>
        <w:t>о</w:t>
      </w:r>
      <w:r w:rsidRPr="00545ABA">
        <w:rPr>
          <w:color w:val="000000"/>
          <w:sz w:val="28"/>
          <w:szCs w:val="28"/>
        </w:rPr>
        <w:t>ванной литературы и материалов лекций.</w:t>
      </w:r>
    </w:p>
    <w:p w:rsidR="001D26B3" w:rsidRPr="001D26B3" w:rsidRDefault="001D26B3" w:rsidP="001D26B3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0D5B64" w:rsidRPr="00536036" w:rsidRDefault="004E25DD" w:rsidP="001D26B3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является ответственейшим периодом в работе обучающегося. Серьезно по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 xml:space="preserve">готовиться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</w:t>
      </w:r>
      <w:r w:rsidR="00790CE8" w:rsidRPr="00536036">
        <w:rPr>
          <w:sz w:val="28"/>
          <w:szCs w:val="28"/>
        </w:rPr>
        <w:t>ю</w:t>
      </w:r>
      <w:r w:rsidR="00790CE8" w:rsidRPr="00536036">
        <w:rPr>
          <w:sz w:val="28"/>
          <w:szCs w:val="28"/>
        </w:rPr>
        <w:t>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курса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пускать лекций, работать над закреплением лекционного материала, выпо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 xml:space="preserve">замене воспроизводить все мельчайшие детали этой обстановки (что </w:t>
      </w:r>
      <w:r w:rsidRPr="00536036">
        <w:rPr>
          <w:sz w:val="28"/>
          <w:szCs w:val="28"/>
        </w:rPr>
        <w:lastRenderedPageBreak/>
        <w:t>сделать довольно легко), а через установившиеся ассоциативные связи - с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му информацию, которую требовалось запомнить непосредственно для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замена. Возможны и другие искусственные приемы для запоминания, кот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рых великое множество и которые должны быть в арсенале у каждого ст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мательно материал по дисциплине, приступить к тщательному повторению по темам и разделам. На этом этапе повторения следует использовать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</w:t>
      </w:r>
      <w:r w:rsidRPr="00536036">
        <w:rPr>
          <w:sz w:val="28"/>
          <w:szCs w:val="28"/>
        </w:rPr>
        <w:t>м</w:t>
      </w:r>
      <w:r w:rsidRPr="00536036">
        <w:rPr>
          <w:sz w:val="28"/>
          <w:szCs w:val="28"/>
        </w:rPr>
        <w:t>ственной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</w:t>
      </w:r>
      <w:r w:rsidRPr="00536036">
        <w:rPr>
          <w:sz w:val="28"/>
          <w:szCs w:val="28"/>
        </w:rPr>
        <w:t>м</w:t>
      </w:r>
      <w:r w:rsidRPr="00536036">
        <w:rPr>
          <w:sz w:val="28"/>
          <w:szCs w:val="28"/>
        </w:rPr>
        <w:t>петенций, предусмотренного учебной программой соответствующей дисц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lastRenderedPageBreak/>
        <w:t>бований, не меняющихся практически все время существования высшей школы.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значении для приобретаемой профессии, проявившим творческие способн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сти в понимании, изложении и использовании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ное знание учебно-программного материала, успешно выполняющий пред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смотренные в программе задания, усвоивший основную литературу, рек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обучающимся, показавшим систематический характер знаний по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справляющийся с выполнением заданий, предусмотренных программой, знакомых с основной литературой, рекомендованной программой. Как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вило, отметка "удовлетворительно" выставляется обучающимся, допусти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наружившему пробелы в знаниях основного учебно-программного матери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ла, допустившему принципиальные ошибки в выполнении предусмотре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ных программой знаний. Как правило, отметка "неудовлетворительно" 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вится обучающимся, которые не могут продолжить обучение или прист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пить к профессиональной деятельности по окончании вуза без дополн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соответствии с семестровым графиком проведения контрольных 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чек в семестре проводится две контрольные точки, тестовые задания к кот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</w:t>
      </w:r>
      <w:r w:rsidR="00C97AE3" w:rsidRPr="00536036">
        <w:rPr>
          <w:sz w:val="28"/>
          <w:szCs w:val="28"/>
        </w:rPr>
        <w:t>у</w:t>
      </w:r>
      <w:r w:rsidR="00C97AE3" w:rsidRPr="00536036">
        <w:rPr>
          <w:sz w:val="28"/>
          <w:szCs w:val="28"/>
        </w:rPr>
        <w:t>щему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 к следующему этапу коллоквиума или другой формы занятия по осущ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Результаты аттестации заносятся в экзаменационно-зачетную вед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 xml:space="preserve"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- Методические рекомендации к семинарским (практическим) занят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работы важное значение имеет разделы «Содержание дисциплины», в кот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обратить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тературе;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тельном порядке входят составной частью в темы текущего и промежуто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 xml:space="preserve">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преподавателем, которые рекомендуются для использования студентами при изучении теоретического курса, подготовке рефератов. Эти материалы доступны студенту в электронном формате. Запрещается фрагменты Мет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качества учебного процесса, образовательных программ, степени их аде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</w:t>
      </w:r>
      <w:r w:rsidR="00ED7674">
        <w:rPr>
          <w:rFonts w:eastAsia="Times New Roman"/>
          <w:sz w:val="28"/>
          <w:szCs w:val="28"/>
          <w:lang w:eastAsia="ru-RU"/>
        </w:rPr>
        <w:t>тел</w:t>
      </w:r>
      <w:r w:rsidR="00ED7674">
        <w:rPr>
          <w:rFonts w:eastAsia="Times New Roman"/>
          <w:sz w:val="28"/>
          <w:szCs w:val="28"/>
          <w:lang w:eastAsia="ru-RU"/>
        </w:rPr>
        <w:t>ь</w:t>
      </w:r>
      <w:r w:rsidR="00ED7674">
        <w:rPr>
          <w:rFonts w:eastAsia="Times New Roman"/>
          <w:sz w:val="28"/>
          <w:szCs w:val="28"/>
          <w:lang w:eastAsia="ru-RU"/>
        </w:rPr>
        <w:t>ной работы, вопросы к  экзамену</w:t>
      </w:r>
      <w:r w:rsidRPr="00536036">
        <w:rPr>
          <w:rFonts w:eastAsia="Times New Roman"/>
          <w:sz w:val="28"/>
          <w:szCs w:val="28"/>
          <w:lang w:eastAsia="ru-RU"/>
        </w:rPr>
        <w:t xml:space="preserve"> по дисциплине «</w:t>
      </w:r>
      <w:r w:rsidR="00ED7674">
        <w:rPr>
          <w:rFonts w:eastAsia="Times New Roman"/>
          <w:sz w:val="28"/>
          <w:szCs w:val="28"/>
          <w:lang w:eastAsia="ru-RU"/>
        </w:rPr>
        <w:t>Теории и технологии и</w:t>
      </w:r>
      <w:r w:rsidR="00ED7674">
        <w:rPr>
          <w:rFonts w:eastAsia="Times New Roman"/>
          <w:sz w:val="28"/>
          <w:szCs w:val="28"/>
          <w:lang w:eastAsia="ru-RU"/>
        </w:rPr>
        <w:t>г</w:t>
      </w:r>
      <w:r w:rsidR="00ED7674">
        <w:rPr>
          <w:rFonts w:eastAsia="Times New Roman"/>
          <w:sz w:val="28"/>
          <w:szCs w:val="28"/>
          <w:lang w:eastAsia="ru-RU"/>
        </w:rPr>
        <w:t>ровой деятельности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держательный аспект (обозначение темы выступлении). В основной части излагается основной материал с опорой на аргументы. В заключении дел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4. Наличие и разнообразие украшений речи (анадиплозис (мы создали нашу компанию – компанию, которая стала явлением в российской экон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мике);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контакта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14384D">
      <w:footerReference w:type="default" r:id="rId10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E4A" w:rsidRDefault="00B13E4A" w:rsidP="00817BE6">
      <w:pPr>
        <w:spacing w:after="0" w:line="240" w:lineRule="auto"/>
      </w:pPr>
      <w:r>
        <w:separator/>
      </w:r>
    </w:p>
  </w:endnote>
  <w:endnote w:type="continuationSeparator" w:id="0">
    <w:p w:rsidR="00B13E4A" w:rsidRDefault="00B13E4A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A521FC" w:rsidRDefault="00B226D7">
        <w:pPr>
          <w:pStyle w:val="a7"/>
          <w:jc w:val="center"/>
        </w:pPr>
        <w:fldSimple w:instr="PAGE   \* MERGEFORMAT">
          <w:r w:rsidR="000274BD">
            <w:rPr>
              <w:noProof/>
            </w:rPr>
            <w:t>27</w:t>
          </w:r>
        </w:fldSimple>
      </w:p>
    </w:sdtContent>
  </w:sdt>
  <w:p w:rsidR="00A521FC" w:rsidRDefault="00A521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E4A" w:rsidRDefault="00B13E4A" w:rsidP="00817BE6">
      <w:pPr>
        <w:spacing w:after="0" w:line="240" w:lineRule="auto"/>
      </w:pPr>
      <w:r>
        <w:separator/>
      </w:r>
    </w:p>
  </w:footnote>
  <w:footnote w:type="continuationSeparator" w:id="0">
    <w:p w:rsidR="00B13E4A" w:rsidRDefault="00B13E4A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03E8"/>
    <w:rsid w:val="00021E78"/>
    <w:rsid w:val="00026B00"/>
    <w:rsid w:val="000274BD"/>
    <w:rsid w:val="000303CA"/>
    <w:rsid w:val="000339F8"/>
    <w:rsid w:val="00033CF4"/>
    <w:rsid w:val="000359C9"/>
    <w:rsid w:val="00036303"/>
    <w:rsid w:val="00037DF0"/>
    <w:rsid w:val="0004630A"/>
    <w:rsid w:val="00047218"/>
    <w:rsid w:val="00067BE2"/>
    <w:rsid w:val="00074BB1"/>
    <w:rsid w:val="000845A3"/>
    <w:rsid w:val="00090B2C"/>
    <w:rsid w:val="000C625F"/>
    <w:rsid w:val="000D5B64"/>
    <w:rsid w:val="000E2B93"/>
    <w:rsid w:val="000E373B"/>
    <w:rsid w:val="000E6280"/>
    <w:rsid w:val="000E62FF"/>
    <w:rsid w:val="000E6D5B"/>
    <w:rsid w:val="000E76F8"/>
    <w:rsid w:val="000F1364"/>
    <w:rsid w:val="000F47B3"/>
    <w:rsid w:val="000F4960"/>
    <w:rsid w:val="000F6DC6"/>
    <w:rsid w:val="00120876"/>
    <w:rsid w:val="001209D9"/>
    <w:rsid w:val="00122C06"/>
    <w:rsid w:val="001364E8"/>
    <w:rsid w:val="00137E69"/>
    <w:rsid w:val="00140CD3"/>
    <w:rsid w:val="0014384D"/>
    <w:rsid w:val="00151C92"/>
    <w:rsid w:val="001566CC"/>
    <w:rsid w:val="001575FA"/>
    <w:rsid w:val="00163B1E"/>
    <w:rsid w:val="00167B9A"/>
    <w:rsid w:val="00171A9A"/>
    <w:rsid w:val="00171B34"/>
    <w:rsid w:val="00190763"/>
    <w:rsid w:val="00193E54"/>
    <w:rsid w:val="001A6D1C"/>
    <w:rsid w:val="001B1A33"/>
    <w:rsid w:val="001C0603"/>
    <w:rsid w:val="001C4828"/>
    <w:rsid w:val="001D26B3"/>
    <w:rsid w:val="001D570E"/>
    <w:rsid w:val="001D7710"/>
    <w:rsid w:val="001E335E"/>
    <w:rsid w:val="00201374"/>
    <w:rsid w:val="00203340"/>
    <w:rsid w:val="0020537E"/>
    <w:rsid w:val="00213B3A"/>
    <w:rsid w:val="00220A14"/>
    <w:rsid w:val="00227451"/>
    <w:rsid w:val="00230A0A"/>
    <w:rsid w:val="00242125"/>
    <w:rsid w:val="002424BE"/>
    <w:rsid w:val="0024596A"/>
    <w:rsid w:val="00245B60"/>
    <w:rsid w:val="0024618A"/>
    <w:rsid w:val="00252D95"/>
    <w:rsid w:val="00254A0C"/>
    <w:rsid w:val="00262C9E"/>
    <w:rsid w:val="00274B72"/>
    <w:rsid w:val="0028456E"/>
    <w:rsid w:val="00290F81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7989"/>
    <w:rsid w:val="00360111"/>
    <w:rsid w:val="003657AD"/>
    <w:rsid w:val="00372F64"/>
    <w:rsid w:val="003802C2"/>
    <w:rsid w:val="003829A1"/>
    <w:rsid w:val="00383876"/>
    <w:rsid w:val="00387003"/>
    <w:rsid w:val="00391208"/>
    <w:rsid w:val="003C04F7"/>
    <w:rsid w:val="003C1EEA"/>
    <w:rsid w:val="003C2213"/>
    <w:rsid w:val="003D2372"/>
    <w:rsid w:val="003D5511"/>
    <w:rsid w:val="003E5D3B"/>
    <w:rsid w:val="003E5D62"/>
    <w:rsid w:val="003E6D16"/>
    <w:rsid w:val="00400ABA"/>
    <w:rsid w:val="00401AD2"/>
    <w:rsid w:val="00406F40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65913"/>
    <w:rsid w:val="0047249A"/>
    <w:rsid w:val="00472DCD"/>
    <w:rsid w:val="00475512"/>
    <w:rsid w:val="00476C03"/>
    <w:rsid w:val="00477D55"/>
    <w:rsid w:val="00482780"/>
    <w:rsid w:val="00491AEB"/>
    <w:rsid w:val="0049342A"/>
    <w:rsid w:val="004B0A95"/>
    <w:rsid w:val="004B5732"/>
    <w:rsid w:val="004B6B25"/>
    <w:rsid w:val="004B7E80"/>
    <w:rsid w:val="004C4342"/>
    <w:rsid w:val="004C473C"/>
    <w:rsid w:val="004C7CA2"/>
    <w:rsid w:val="004D7C28"/>
    <w:rsid w:val="004E2063"/>
    <w:rsid w:val="004E25DD"/>
    <w:rsid w:val="004E31B6"/>
    <w:rsid w:val="004F782D"/>
    <w:rsid w:val="00504562"/>
    <w:rsid w:val="00510845"/>
    <w:rsid w:val="00536036"/>
    <w:rsid w:val="005364C3"/>
    <w:rsid w:val="005560B4"/>
    <w:rsid w:val="00567B98"/>
    <w:rsid w:val="00570251"/>
    <w:rsid w:val="00577215"/>
    <w:rsid w:val="00581A7F"/>
    <w:rsid w:val="005838FD"/>
    <w:rsid w:val="00587DEC"/>
    <w:rsid w:val="005940CA"/>
    <w:rsid w:val="005A7965"/>
    <w:rsid w:val="005B1884"/>
    <w:rsid w:val="005C4274"/>
    <w:rsid w:val="005C68AA"/>
    <w:rsid w:val="005D4358"/>
    <w:rsid w:val="005D4EC5"/>
    <w:rsid w:val="005E431D"/>
    <w:rsid w:val="005E6671"/>
    <w:rsid w:val="005F248D"/>
    <w:rsid w:val="005F4405"/>
    <w:rsid w:val="005F447F"/>
    <w:rsid w:val="005F64BE"/>
    <w:rsid w:val="00602D51"/>
    <w:rsid w:val="00603198"/>
    <w:rsid w:val="00610344"/>
    <w:rsid w:val="00611F0C"/>
    <w:rsid w:val="00614402"/>
    <w:rsid w:val="00622576"/>
    <w:rsid w:val="00631A88"/>
    <w:rsid w:val="00651D97"/>
    <w:rsid w:val="00652A56"/>
    <w:rsid w:val="00652FD0"/>
    <w:rsid w:val="0066386A"/>
    <w:rsid w:val="0066682C"/>
    <w:rsid w:val="0067348E"/>
    <w:rsid w:val="006814C4"/>
    <w:rsid w:val="00683D2C"/>
    <w:rsid w:val="006852A6"/>
    <w:rsid w:val="00694DBB"/>
    <w:rsid w:val="00695993"/>
    <w:rsid w:val="006960BC"/>
    <w:rsid w:val="006974C8"/>
    <w:rsid w:val="006A5CD4"/>
    <w:rsid w:val="006A7E0D"/>
    <w:rsid w:val="006B1152"/>
    <w:rsid w:val="006B3592"/>
    <w:rsid w:val="006B3B2B"/>
    <w:rsid w:val="006B7A7D"/>
    <w:rsid w:val="006C49F0"/>
    <w:rsid w:val="006D457F"/>
    <w:rsid w:val="006D669F"/>
    <w:rsid w:val="006E22BA"/>
    <w:rsid w:val="00710983"/>
    <w:rsid w:val="00714722"/>
    <w:rsid w:val="007237BD"/>
    <w:rsid w:val="007256B9"/>
    <w:rsid w:val="007311BE"/>
    <w:rsid w:val="0074681F"/>
    <w:rsid w:val="00746AA3"/>
    <w:rsid w:val="00761C9C"/>
    <w:rsid w:val="00762BEB"/>
    <w:rsid w:val="00771419"/>
    <w:rsid w:val="00774652"/>
    <w:rsid w:val="007748AA"/>
    <w:rsid w:val="00781FEF"/>
    <w:rsid w:val="00782079"/>
    <w:rsid w:val="00790CE8"/>
    <w:rsid w:val="00795A67"/>
    <w:rsid w:val="007A3803"/>
    <w:rsid w:val="007B19F5"/>
    <w:rsid w:val="007B502F"/>
    <w:rsid w:val="007B6491"/>
    <w:rsid w:val="007B7050"/>
    <w:rsid w:val="007B763A"/>
    <w:rsid w:val="007C37AF"/>
    <w:rsid w:val="007C37D2"/>
    <w:rsid w:val="007C5A5F"/>
    <w:rsid w:val="007F327D"/>
    <w:rsid w:val="00805863"/>
    <w:rsid w:val="00811604"/>
    <w:rsid w:val="0081607A"/>
    <w:rsid w:val="0081644D"/>
    <w:rsid w:val="00817741"/>
    <w:rsid w:val="00817BE6"/>
    <w:rsid w:val="00836AFF"/>
    <w:rsid w:val="00841D9E"/>
    <w:rsid w:val="00844FA5"/>
    <w:rsid w:val="00852328"/>
    <w:rsid w:val="00856233"/>
    <w:rsid w:val="008612F5"/>
    <w:rsid w:val="00867E66"/>
    <w:rsid w:val="00875FD6"/>
    <w:rsid w:val="00884786"/>
    <w:rsid w:val="00891CFA"/>
    <w:rsid w:val="008960B2"/>
    <w:rsid w:val="008A1682"/>
    <w:rsid w:val="008C45A3"/>
    <w:rsid w:val="008C7425"/>
    <w:rsid w:val="008D0287"/>
    <w:rsid w:val="008D7778"/>
    <w:rsid w:val="008E0A2A"/>
    <w:rsid w:val="008E1038"/>
    <w:rsid w:val="008E2EED"/>
    <w:rsid w:val="008E3513"/>
    <w:rsid w:val="008E5D43"/>
    <w:rsid w:val="008F493E"/>
    <w:rsid w:val="009001C2"/>
    <w:rsid w:val="00910BAB"/>
    <w:rsid w:val="0092088B"/>
    <w:rsid w:val="009220CD"/>
    <w:rsid w:val="00925282"/>
    <w:rsid w:val="009309B4"/>
    <w:rsid w:val="00932648"/>
    <w:rsid w:val="00942A48"/>
    <w:rsid w:val="0095387D"/>
    <w:rsid w:val="0096189A"/>
    <w:rsid w:val="0096204C"/>
    <w:rsid w:val="00971A20"/>
    <w:rsid w:val="009803F1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5553"/>
    <w:rsid w:val="009E5D44"/>
    <w:rsid w:val="009F2D05"/>
    <w:rsid w:val="00A062B2"/>
    <w:rsid w:val="00A10B73"/>
    <w:rsid w:val="00A13C3E"/>
    <w:rsid w:val="00A156E1"/>
    <w:rsid w:val="00A21299"/>
    <w:rsid w:val="00A379D3"/>
    <w:rsid w:val="00A41C30"/>
    <w:rsid w:val="00A521FC"/>
    <w:rsid w:val="00A54281"/>
    <w:rsid w:val="00A543C5"/>
    <w:rsid w:val="00A578A9"/>
    <w:rsid w:val="00A628A9"/>
    <w:rsid w:val="00A66ADF"/>
    <w:rsid w:val="00A70C9F"/>
    <w:rsid w:val="00A73AA6"/>
    <w:rsid w:val="00A777B1"/>
    <w:rsid w:val="00A80476"/>
    <w:rsid w:val="00A8542F"/>
    <w:rsid w:val="00A85B89"/>
    <w:rsid w:val="00A85EE9"/>
    <w:rsid w:val="00A91AD6"/>
    <w:rsid w:val="00A925C1"/>
    <w:rsid w:val="00AA024E"/>
    <w:rsid w:val="00AA1409"/>
    <w:rsid w:val="00AA516C"/>
    <w:rsid w:val="00AB3B56"/>
    <w:rsid w:val="00AB5E5E"/>
    <w:rsid w:val="00AC178E"/>
    <w:rsid w:val="00AD37CA"/>
    <w:rsid w:val="00AD4C34"/>
    <w:rsid w:val="00AF1A7C"/>
    <w:rsid w:val="00B0572D"/>
    <w:rsid w:val="00B0774D"/>
    <w:rsid w:val="00B13E4A"/>
    <w:rsid w:val="00B226D7"/>
    <w:rsid w:val="00B31431"/>
    <w:rsid w:val="00B37660"/>
    <w:rsid w:val="00B408EA"/>
    <w:rsid w:val="00B42E55"/>
    <w:rsid w:val="00B45D4F"/>
    <w:rsid w:val="00B55747"/>
    <w:rsid w:val="00B56F0C"/>
    <w:rsid w:val="00B70C03"/>
    <w:rsid w:val="00B7266B"/>
    <w:rsid w:val="00B75188"/>
    <w:rsid w:val="00B80AC3"/>
    <w:rsid w:val="00BB772B"/>
    <w:rsid w:val="00BD025A"/>
    <w:rsid w:val="00BD3C36"/>
    <w:rsid w:val="00BD68B3"/>
    <w:rsid w:val="00BD6D4C"/>
    <w:rsid w:val="00BE1554"/>
    <w:rsid w:val="00BE2DBF"/>
    <w:rsid w:val="00C021A9"/>
    <w:rsid w:val="00C03F94"/>
    <w:rsid w:val="00C0458A"/>
    <w:rsid w:val="00C070D1"/>
    <w:rsid w:val="00C102D0"/>
    <w:rsid w:val="00C25F14"/>
    <w:rsid w:val="00C50ECE"/>
    <w:rsid w:val="00C53504"/>
    <w:rsid w:val="00C57AA9"/>
    <w:rsid w:val="00C619D3"/>
    <w:rsid w:val="00C63E92"/>
    <w:rsid w:val="00C70920"/>
    <w:rsid w:val="00C772BE"/>
    <w:rsid w:val="00C83122"/>
    <w:rsid w:val="00C87FBD"/>
    <w:rsid w:val="00C91035"/>
    <w:rsid w:val="00C91CAD"/>
    <w:rsid w:val="00C92FDE"/>
    <w:rsid w:val="00C9548F"/>
    <w:rsid w:val="00C97AE3"/>
    <w:rsid w:val="00CA2AEC"/>
    <w:rsid w:val="00CA534F"/>
    <w:rsid w:val="00CB4F66"/>
    <w:rsid w:val="00CC7FF1"/>
    <w:rsid w:val="00CD0694"/>
    <w:rsid w:val="00CF1E76"/>
    <w:rsid w:val="00CF44EC"/>
    <w:rsid w:val="00D01E2B"/>
    <w:rsid w:val="00D06BDB"/>
    <w:rsid w:val="00D21FDD"/>
    <w:rsid w:val="00D22756"/>
    <w:rsid w:val="00D276CE"/>
    <w:rsid w:val="00D42953"/>
    <w:rsid w:val="00D549EA"/>
    <w:rsid w:val="00D57F9A"/>
    <w:rsid w:val="00D6778C"/>
    <w:rsid w:val="00D728DC"/>
    <w:rsid w:val="00D74048"/>
    <w:rsid w:val="00D75CD0"/>
    <w:rsid w:val="00D87D6D"/>
    <w:rsid w:val="00D968BF"/>
    <w:rsid w:val="00DA6EB3"/>
    <w:rsid w:val="00DB129C"/>
    <w:rsid w:val="00DB68AF"/>
    <w:rsid w:val="00DC3091"/>
    <w:rsid w:val="00DC5F24"/>
    <w:rsid w:val="00DD0D7E"/>
    <w:rsid w:val="00DE022B"/>
    <w:rsid w:val="00DE2A49"/>
    <w:rsid w:val="00DE2C03"/>
    <w:rsid w:val="00DE54F4"/>
    <w:rsid w:val="00DF16E3"/>
    <w:rsid w:val="00DF2AAB"/>
    <w:rsid w:val="00DF31E6"/>
    <w:rsid w:val="00E0413F"/>
    <w:rsid w:val="00E05EBF"/>
    <w:rsid w:val="00E143A0"/>
    <w:rsid w:val="00E174AF"/>
    <w:rsid w:val="00E2025B"/>
    <w:rsid w:val="00E21145"/>
    <w:rsid w:val="00E2757D"/>
    <w:rsid w:val="00E36BA4"/>
    <w:rsid w:val="00E36D16"/>
    <w:rsid w:val="00E43E0B"/>
    <w:rsid w:val="00E44437"/>
    <w:rsid w:val="00E548E6"/>
    <w:rsid w:val="00E604E5"/>
    <w:rsid w:val="00E61965"/>
    <w:rsid w:val="00E716DD"/>
    <w:rsid w:val="00E75F3C"/>
    <w:rsid w:val="00E847AC"/>
    <w:rsid w:val="00E84A4D"/>
    <w:rsid w:val="00E94264"/>
    <w:rsid w:val="00EA0445"/>
    <w:rsid w:val="00EA6E50"/>
    <w:rsid w:val="00EC45E6"/>
    <w:rsid w:val="00EC67AF"/>
    <w:rsid w:val="00EC696B"/>
    <w:rsid w:val="00EC7874"/>
    <w:rsid w:val="00ED27C5"/>
    <w:rsid w:val="00ED7674"/>
    <w:rsid w:val="00EE6C10"/>
    <w:rsid w:val="00EF0FF3"/>
    <w:rsid w:val="00EF4DB8"/>
    <w:rsid w:val="00F0482B"/>
    <w:rsid w:val="00F1559F"/>
    <w:rsid w:val="00F160AF"/>
    <w:rsid w:val="00F220A5"/>
    <w:rsid w:val="00F3154B"/>
    <w:rsid w:val="00F35BA8"/>
    <w:rsid w:val="00F42881"/>
    <w:rsid w:val="00F46FAD"/>
    <w:rsid w:val="00F55296"/>
    <w:rsid w:val="00F84A76"/>
    <w:rsid w:val="00F9022B"/>
    <w:rsid w:val="00F9259C"/>
    <w:rsid w:val="00FB1804"/>
    <w:rsid w:val="00FB1E44"/>
    <w:rsid w:val="00FC4CA5"/>
    <w:rsid w:val="00FC5FB3"/>
    <w:rsid w:val="00FD45CE"/>
    <w:rsid w:val="00FE1447"/>
    <w:rsid w:val="00FE2211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DF3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DF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1D26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D26B3"/>
  </w:style>
  <w:style w:type="paragraph" w:styleId="ad">
    <w:name w:val="Balloon Text"/>
    <w:basedOn w:val="a"/>
    <w:link w:val="ae"/>
    <w:uiPriority w:val="99"/>
    <w:semiHidden/>
    <w:unhideWhenUsed/>
    <w:rsid w:val="001D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2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630BE-12B6-4162-A7C6-CC7C263C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27</Pages>
  <Words>8394</Words>
  <Characters>47851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316</cp:revision>
  <cp:lastPrinted>2016-10-27T10:34:00Z</cp:lastPrinted>
  <dcterms:created xsi:type="dcterms:W3CDTF">2016-10-09T16:26:00Z</dcterms:created>
  <dcterms:modified xsi:type="dcterms:W3CDTF">2019-11-24T12:23:00Z</dcterms:modified>
</cp:coreProperties>
</file>