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B367C1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6D1B02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9F4E63" w:rsidRPr="009F4E63">
        <w:rPr>
          <w:rFonts w:ascii="Times New Roman" w:hAnsi="Times New Roman" w:cs="Times New Roman"/>
          <w:b/>
          <w:sz w:val="28"/>
        </w:rPr>
        <w:t>Основы нефтегазового дела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B367C1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B367C1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B367C1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B367C1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B367C1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B367C1">
      <w:pPr>
        <w:pStyle w:val="ReportHead"/>
        <w:suppressAutoHyphens/>
      </w:pPr>
    </w:p>
    <w:p w:rsidR="009A3C30" w:rsidRPr="009A3C30" w:rsidRDefault="009A3C30" w:rsidP="00B367C1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B367C1">
      <w:pPr>
        <w:pStyle w:val="ReportHead"/>
        <w:suppressAutoHyphens/>
      </w:pPr>
      <w:r w:rsidRPr="009A3C30">
        <w:t>Форма обучения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З</w:t>
      </w:r>
      <w:r w:rsidRPr="009A3C30">
        <w:rPr>
          <w:i/>
          <w:u w:val="single"/>
        </w:rPr>
        <w:t>аочная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t>Бузулук 201</w:t>
      </w:r>
      <w:r w:rsidR="006976FA">
        <w:rPr>
          <w:rFonts w:ascii="Times New Roman" w:hAnsi="Times New Roman" w:cs="Times New Roman"/>
          <w:sz w:val="28"/>
          <w:szCs w:val="28"/>
        </w:rPr>
        <w:t>8</w:t>
      </w:r>
    </w:p>
    <w:p w:rsidR="001A4297" w:rsidRPr="006D1B02" w:rsidRDefault="001A4297" w:rsidP="00B367C1">
      <w:pPr>
        <w:pStyle w:val="11"/>
        <w:rPr>
          <w:bCs/>
          <w:sz w:val="28"/>
          <w:szCs w:val="28"/>
        </w:rPr>
      </w:pPr>
    </w:p>
    <w:p w:rsidR="009A3C30" w:rsidRPr="009A3C30" w:rsidRDefault="009F4E63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</w:rPr>
        <w:t>Основы нефтегазового дела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6976FA">
        <w:rPr>
          <w:rFonts w:ascii="Times New Roman" w:hAnsi="Times New Roman"/>
          <w:sz w:val="28"/>
          <w:szCs w:val="28"/>
        </w:rPr>
        <w:t>8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 w:rsidR="006976FA">
        <w:rPr>
          <w:rFonts w:ascii="Times New Roman" w:eastAsia="Times New Roman" w:hAnsi="Times New Roman"/>
          <w:sz w:val="28"/>
          <w:szCs w:val="28"/>
        </w:rPr>
        <w:t>8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23.03.03 Эксплуатация транспортно-технологических машин и комплексов </w:t>
      </w:r>
      <w:r>
        <w:rPr>
          <w:szCs w:val="28"/>
        </w:rPr>
        <w:t>за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B367C1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B367C1">
      <w:pPr>
        <w:spacing w:after="0"/>
      </w:pPr>
    </w:p>
    <w:p w:rsidR="007C5AC4" w:rsidRPr="003D3F31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9F4E63" w:rsidRPr="009F4E63" w:rsidRDefault="009F4E63" w:rsidP="009F4E63">
      <w:pPr>
        <w:pStyle w:val="ReportMain"/>
        <w:suppressAutoHyphens/>
        <w:ind w:firstLine="709"/>
        <w:jc w:val="both"/>
        <w:rPr>
          <w:sz w:val="28"/>
        </w:rPr>
      </w:pPr>
      <w:r w:rsidRPr="009F4E63">
        <w:rPr>
          <w:b/>
          <w:sz w:val="28"/>
        </w:rPr>
        <w:t xml:space="preserve">Цель (цели) </w:t>
      </w:r>
      <w:r w:rsidRPr="009F4E63">
        <w:rPr>
          <w:sz w:val="28"/>
        </w:rPr>
        <w:t>освоения дисциплины: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формирование у студентов фундамен</w:t>
      </w:r>
      <w:r w:rsidRPr="009F4E63">
        <w:rPr>
          <w:rFonts w:ascii="Times New Roman" w:hAnsi="Times New Roman" w:cs="Times New Roman"/>
          <w:sz w:val="28"/>
          <w:szCs w:val="24"/>
        </w:rPr>
        <w:softHyphen/>
        <w:t>тальных знаний по основным направлениям и особенностям нефтегазопромысловой отрасли.</w:t>
      </w:r>
    </w:p>
    <w:p w:rsidR="009F4E63" w:rsidRPr="009F4E63" w:rsidRDefault="009F4E63" w:rsidP="009F4E63">
      <w:pPr>
        <w:pStyle w:val="ReportMain"/>
        <w:suppressAutoHyphens/>
        <w:ind w:firstLine="709"/>
        <w:jc w:val="both"/>
        <w:rPr>
          <w:b/>
          <w:sz w:val="28"/>
        </w:rPr>
      </w:pPr>
      <w:r w:rsidRPr="009F4E63">
        <w:rPr>
          <w:b/>
          <w:sz w:val="28"/>
        </w:rPr>
        <w:t xml:space="preserve">Задачи: 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оценить уровень техники и технологии бурения, эксплуатации и ремонта скважин;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изучение основных понятий в сфере нефтегазового дела;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выполнять простейшие расчеты по выбору оборудования для фонтанной и насосной добычи нефти, ремонта скважин;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формирование знаний об особенностях региональ</w:t>
      </w:r>
      <w:r w:rsidRPr="009F4E63">
        <w:rPr>
          <w:rFonts w:ascii="Times New Roman" w:hAnsi="Times New Roman" w:cs="Times New Roman"/>
          <w:sz w:val="28"/>
          <w:szCs w:val="24"/>
        </w:rPr>
        <w:softHyphen/>
        <w:t>ного развития нефтегазового дела, о положении в мировом и российском энергетических хозяйствах.</w:t>
      </w:r>
    </w:p>
    <w:p w:rsidR="003D3F31" w:rsidRPr="003D3F31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B367C1">
      <w:pPr>
        <w:pStyle w:val="ReportMain"/>
        <w:suppressAutoHyphens/>
        <w:ind w:firstLine="709"/>
        <w:jc w:val="both"/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B367C1">
      <w:pPr>
        <w:pStyle w:val="1"/>
        <w:jc w:val="both"/>
        <w:rPr>
          <w:szCs w:val="28"/>
        </w:rPr>
      </w:pPr>
      <w:bookmarkStart w:id="1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1"/>
    </w:p>
    <w:p w:rsidR="003D3F31" w:rsidRPr="00545ABA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46638D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B367C1">
      <w:pPr>
        <w:pStyle w:val="1"/>
        <w:jc w:val="both"/>
        <w:rPr>
          <w:szCs w:val="28"/>
        </w:rPr>
      </w:pPr>
      <w:bookmarkStart w:id="2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2"/>
    </w:p>
    <w:p w:rsidR="003D3F31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изучения нового материала, мало связанного с ранее изученным;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88108C">
        <w:rPr>
          <w:szCs w:val="24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B367C1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B367C1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прорешайте задачи, примеры из лекции, учебника, </w:t>
      </w:r>
    </w:p>
    <w:p w:rsidR="0088108C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9F4E63" w:rsidRDefault="009F4E63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9F4E63">
        <w:rPr>
          <w:rFonts w:cs="Times New Roman"/>
          <w:b/>
          <w:szCs w:val="28"/>
        </w:rPr>
        <w:lastRenderedPageBreak/>
        <w:t>Тематика практических занятий</w:t>
      </w:r>
    </w:p>
    <w:p w:rsidR="00DE046A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9F4E63">
        <w:rPr>
          <w:rFonts w:cs="Times New Roman"/>
          <w:b/>
          <w:szCs w:val="28"/>
        </w:rPr>
        <w:t xml:space="preserve">Тема 1. </w:t>
      </w:r>
      <w:r w:rsidR="009F4E63" w:rsidRPr="009F4E63">
        <w:rPr>
          <w:rFonts w:cs="Times New Roman"/>
          <w:b/>
          <w:szCs w:val="28"/>
        </w:rPr>
        <w:t>История развития нефтяной промышленности</w:t>
      </w:r>
    </w:p>
    <w:p w:rsidR="006D1B02" w:rsidRPr="009F4E63" w:rsidRDefault="006D1B02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9F4E63" w:rsidRDefault="00DE046A" w:rsidP="009F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Основой материал.</w:t>
      </w:r>
    </w:p>
    <w:p w:rsidR="00DE046A" w:rsidRPr="009F4E63" w:rsidRDefault="00DE046A" w:rsidP="009F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Среди важнейших видов промышленной продукции одно из главных мест занимают нефть, газ и продукты их переработки.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Достаточно сказать, что из всех видов энергетических ресурсов (вода, уголь, горючие сланцы, атомная энергия и др.) около двух третей потребностей обеспечивается за счет углеводородов. Невозможно представить сегодня современный транспорт и все многообразие двигательной техники без горюче-смазочных материалов, основой которых служат нефть и газ.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Свободный газ, добываемый попутно с нефтью, является сырьем для химической промышленности. Путем химической переработки газов получают и такие продукты, на изготовление которых расходуется значительное количество пищевого сырья.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 начала XVIII в. нефть в основном добывали из копанок (яма, глубиной 1,5 – 2 м), которые обсаживали плетнем. По мере накопления нефть вычерпывали и в кожаных мешках вывозили потребителям.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Колодцы крепились деревянным срубом, окончательный диаметр обсаженного колодца составлял обычно от 0,6 до 0,9 м с некоторым увеличением книзу для улучшения притока нефти к его дну.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Подъем нефти из колодца производился при помощи ручного ворота (позднее конного привода) и веревки, к которой привязывался бурдюк (ведро из кожи).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70-м годам XIX в. основная часть нефти в России и в мире добывалась из нефтяных скважин. Так, в 1878 г. в Баку их насчитывалось 301, дебит (см. Основные понятия и определения) которых во много раз превосходит дебит из колодцев. Нефть из скважин добывали желонкой – металлическим сосудом (труба) высотой до 6 м, в дно которого вмонтирован обратный клапан, открывающийся при погружении желонки в жидкость и закрывающийся при ее движении вверх. Подъем желонки (тартание) велся вручную, затем на конной тяге (начало 70-х годов XIX в.) и с помощью паровой машины (80-е годы).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Первые глубинные насосы были применены в Баку в 1876 г., а  первый глубинный штанговый насос – в Грозном в 1895 г. Однако тартальный способ длительное время оставался главным. Например, в 1913 г. в России 95 % нефти добыто желонированием.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Вытеснение нефти из скважины сжатым воздухом или газом былопредложено в конце XVIII в., но несовершенство компрессорной техники более чем на столетие задержало развитие этого способа, гораздо менее трудоемкого по сравнению с тартальным.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Не сформировался к началу нашего века и фонтанный способ добычи. Из многочисленных фонтанов бакинского района нефть разливалась в овраги, реки, создавала целые озера, сгорала, безвозвратно терялась, загрязняла почву, водоносные пласты, море.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В настоящее время основной способ добычи нефти – насосный при помощи установок электроцентробежного насоса (УЭЦН) и штанговых скважинных насосов (ШСН)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Газовая промышленность получила свое развитие лишь в период Великой Отечественной войны при открытии и вводе в разработку газовых месторождений в районе г. Саратова и в западных областях Украины, сооружении газопровода Саратов – Москва и Дашава – Киев –Брянск – Москва.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Одновременно с вводом в разработку и освоением новых газовых месторождений создавалась сеть магистральных газопроводов и отводов от них для подачи газа местным потребителям.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Развитие газовой промышленности позволило газифицировать много городов и населенных пунктов, а также предприятий различных отраслей промышленности.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B6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Виды бурения</w:t>
      </w:r>
    </w:p>
    <w:p w:rsidR="009F4E63" w:rsidRPr="009F4E63" w:rsidRDefault="009F4E63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Ударное бурение скважин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ударном бурении разрушение горных пород производится долотом 1, подвешенным на канате (рис. 4.8). Буровой инструмент включает также ударную штангу 2 и канатный замок 3. Он подвешивается на канате 4, который перекинут через блок 5, установленный на какой-либо мачте (на схеме не показана). Возвратно-поступательное движение бурового инструмента обеспечивает буровой станок 6.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 мере углубления скважины канат удлиняют. Цилиндричность скважины обеспечивается поворотом долота во время работы.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Для очистки забоя от разрушенной породы буровой инструмент. По завершении очистки забоя в скважину вновь опускается буровой инструмент, и бурение продолжается.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Во избежание обрушения стенок скважины в нее спускают обсадные трубы, длину которых наращивают по мере углубления забоя.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настоящее время при бурении нефтяных и газовых скважин ударное бурение в нашей стране не применяют периодически извлекают из скважины, а в нее опускают желонку, похожую на длинное ведро с клапаном в дне. При погружении желонки в смесь из жидкости (пластовой или наливаемой сверху) и разбуренных частиц породы клапан открывается, и желонка заполняется этой смесью. При подъеме желонки клапан закрывается, и смесь извлекается Наверх. Нефтяные и газовые скважины сооружаются методом вращательного бурения. При данном способе породы дробятся не ударами, а разрушаются вращающимся долотом, на которое действует осевая нагрузка. Крутящий момент передается на долото или с поверхности от вращателя (ротора) через колонну бурильных труб (роторное бурение), или от забойного двигателя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(турбобура, электробура, винтового двигателя), установленного непосредственно над долотом.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Турбобур – это гидравлическая турбина, приводимая во вращение с помощью нагнетаемой в скважину промывочной жидкости. Электробур представляет собой электродвигатель, защищенный от проникновения жидкости. Питание к электробуру подается по кабелю с поверхности. Винтовой двигатель – это разновидность забойной гидравлической машины, в которой для преобразования энергии потока промывочной жидкости в механическую энергию вращательного движения использован винтовой механизм Ключ ПБК-1 подвешивается в буровой на канате. Высота его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подвески регулируется пневматическим цилиндром с пульта управления.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Пневматический клиновой захват ПКР-560 служит для механизированного захвата и освобождения бурильных и обсадных труб.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Он монтируется в роторе и имеет четыре клина, управляемых с пульта  посредством пневмоцилиндра.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Наземное оборудование, непосредственно используемое при бурении, включает вертлюг, буровые насосы, напорный рукав и ротор.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Вертлюг – это механизм, который соединяет невращающиеся талевую систему и буровой крюк с вращающимися бурильными трубами. Он также обеспечивает ввод в бурильные трубы промывочной жидкости под давлением. Корпус вертлюга подвешивается на буровом крюке (или крюкоблоке) с помощью штропа. В центре корпуса проходит напорная труба, переходящая в ствол, соединенный с бурильными трубами. К напорной трубе присоединяется напорный рукав для подачи промывочной жидкости в скважину. Напорная труба и ствол жестко не связаны. Ствол установлен в корпусе на подшипниках, этим обеспечивается неподвижное положение штропа, корпуса и напорной трубы при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вращении бурильных труб вместе со стволом. Для герметизации имеющихся зазоров между неподвижной и подвижной частями вертлюга служат сальники.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Буровые насосы служат для нагнетания бурового раствора в скважину. При глубоком бурении их роль выполняют поршневые двухцилиндровые насосы двойного действия. Напорный рукав (буровой шланг) предназначен для подачи промывочной жидкости под давлением от неподвижного стояка к перемещающемуся вертлюгу.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Ротор передает вращательное движение бурильному инструменту, поддерживает на весу колонну бурильных или обсадных труб и воспринимает реактивный крутящий момент колонны, создаваемый забойным двигателем. Во время работы вращательное движение от лебедки с помощью цепной передачи сообщается валу и преобразуется в поступательное вертикальное движение ведущей трубы, зажатой в роторном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столе зажимами Силовой привод обеспечивает функционирование всей буровой установки: он снабжает энергией лебедку, буровые насосы и ротор.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Привод буровой установки может быть дизельным, электрическим, дизель-электрическим и дизель-гидравлическим. Дизельный привод применяют в районах, не обеспеченных электроэнергией необходимой мощности.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Электрический привод от электродвигателей переменного и постоянного тока отличается простотой в монтаже и эксплуатации, высокой надежностью и экономичностью, но применим  только в электрифицированных районах. Дизель-электрический привод – из дизеля, который вращает генератор, питающий, в свою очередь,  электродвигатель. Дизель-гидравлический привод состоит из двигателя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внутреннего сгорания и турбопередачи. Последние два типа привода автономны, но, в отличие от дизельного, не содержат громоздких коробок перемены передач и сложных соединительных частей, имеют удобное управление, позволяют плавно изменять режим работы лебедки или ротора в широком диапазоне.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Суммарная мощность силового привода буровых установок составляет от 1000 до 4500 кВт. В процессе бурения она распределяется на привод буровых насосов и ротора. При проведении спускоподъемных операций основная энергия потребляется лебедкой, а остальная часть – компрессорами, вырабатывающими сжатый воздух, который используется в качестве источника энергии для автоматического бурового  ключа, подвесного бурового ключа, пневматического клинового захвата и др.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Циркуляционная система буровой установки служит для сбора и очистки отработанного бурового раствора, приготовления новых его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порций и закачки очищенного раствора в скважину. Она включает систему отвода использованного раствора (желоба) от устья скважины, механические средства отделения частичек породы (вибросито, гидроциклоны), емкости для химической обработки, накопления и отстоя очищенного раствора, шламовый насос, блок приготовления свежего раствора и буровые насосы для закачки бурового раствора по нагнетательному трубопроводу в скважину. К привышечным сооружениям относятся: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1) помещение для размещения двигателей и передаточных механизмов лебедки;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2) насосное помещение для размещения буровых насосов и их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двигателей;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3) приемные мостки, предназначенные для транспортировки бурового технологического оборудования, инструмента, материалов и запасных частей;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4) запасные резервуары для хранения бурового раствора;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5) трансформаторная площадка для установки трансформатора;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6) площадка для размещения механизмов по приготовлению бурового раствора и хранения сухих материалов для него;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7) стеллажи для размещения труб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Буровое оборудование и инструмент. В качестве забойных двигателей при бурении используют турбобур, электробур и винтовой двигатель, устанавливаемые непосредственно над долотом.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Турбобур (рис. 4.16) – это многоступенчатая турбина (число ступеней до 350); каждая ступень турбины состоит из статора, жестко соединенного с корпусом турбобура, и ротора, укрепленного на валу турбобура. Поток жидкости, стекая с лопаток статора, натекает на лопатки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ротора, отдавая часть своей энергии на создание вращательного момента, снова натекает на лопатки статора и т. д. Хотя каждая ступень турбобура развивает относительно небольшой момент, благодаря их большому количеству, суммарная мощность на валу турбобура оказывается достаточной, чтобы бурить самую твердую породу.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9F4E63" w:rsidRPr="009F4E63">
        <w:rPr>
          <w:rFonts w:ascii="Times New Roman" w:hAnsi="Times New Roman" w:cs="Times New Roman"/>
          <w:b/>
          <w:sz w:val="28"/>
          <w:szCs w:val="28"/>
        </w:rPr>
        <w:t>Разработка нефтяных месторождений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Системы разработки предусматривают: выделение объектов разработки, последовательность ввода объектов в разработку, темп разбуривания месторождений, методы воздействия на продуктивные </w:t>
      </w:r>
      <w:hyperlink r:id="rId10" w:tooltip="Пласт" w:history="1">
        <w:r w:rsidRPr="009F4E63">
          <w:rPr>
            <w:rStyle w:val="aa"/>
            <w:color w:val="auto"/>
            <w:sz w:val="28"/>
            <w:szCs w:val="28"/>
            <w:u w:val="none"/>
          </w:rPr>
          <w:t>пласты</w:t>
        </w:r>
      </w:hyperlink>
      <w:r w:rsidRPr="009F4E63">
        <w:rPr>
          <w:sz w:val="28"/>
          <w:szCs w:val="28"/>
        </w:rPr>
        <w:t> с целью максимального извлечения нефти; число, соотношение, расположение и порядок ввода в эксплуатацию добывающих, нагнетательных, контрольных и резервных скважин; режим их работы; методы регулирования процессами разработки; мероприятия по </w:t>
      </w:r>
      <w:hyperlink r:id="rId11" w:tooltip="Охрана окружающей среды" w:history="1">
        <w:r w:rsidRPr="009F4E63">
          <w:rPr>
            <w:rStyle w:val="aa"/>
            <w:color w:val="auto"/>
            <w:sz w:val="28"/>
            <w:szCs w:val="28"/>
            <w:u w:val="none"/>
          </w:rPr>
          <w:t>охране окружающей среды</w:t>
        </w:r>
      </w:hyperlink>
      <w:r w:rsidRPr="009F4E63">
        <w:rPr>
          <w:sz w:val="28"/>
          <w:szCs w:val="28"/>
        </w:rPr>
        <w:t>. Принятая для конкретного месторождения система разработки предопределяет технико-экономические показатели — </w:t>
      </w:r>
      <w:hyperlink r:id="rId12" w:tooltip="Дебит" w:history="1">
        <w:r w:rsidRPr="009F4E63">
          <w:rPr>
            <w:rStyle w:val="aa"/>
            <w:color w:val="auto"/>
            <w:sz w:val="28"/>
            <w:szCs w:val="28"/>
            <w:u w:val="none"/>
          </w:rPr>
          <w:t>дебит</w:t>
        </w:r>
      </w:hyperlink>
      <w:r w:rsidRPr="009F4E63">
        <w:rPr>
          <w:sz w:val="28"/>
          <w:szCs w:val="28"/>
        </w:rPr>
        <w:t> </w:t>
      </w:r>
      <w:hyperlink r:id="rId13" w:history="1">
        <w:r w:rsidRPr="009F4E63">
          <w:rPr>
            <w:rStyle w:val="aa"/>
            <w:color w:val="auto"/>
            <w:sz w:val="28"/>
            <w:szCs w:val="28"/>
            <w:u w:val="none"/>
          </w:rPr>
          <w:t>скважин</w:t>
        </w:r>
      </w:hyperlink>
      <w:r w:rsidRPr="009F4E63">
        <w:rPr>
          <w:sz w:val="28"/>
          <w:szCs w:val="28"/>
        </w:rPr>
        <w:t>, изменение его во времени, коэффициент </w:t>
      </w:r>
      <w:hyperlink r:id="rId14" w:tooltip="Нефтеотдача" w:history="1">
        <w:r w:rsidRPr="009F4E63">
          <w:rPr>
            <w:rStyle w:val="aa"/>
            <w:color w:val="auto"/>
            <w:sz w:val="28"/>
            <w:szCs w:val="28"/>
            <w:u w:val="none"/>
          </w:rPr>
          <w:t>нефтеотдачи</w:t>
        </w:r>
      </w:hyperlink>
      <w:r w:rsidRPr="009F4E63">
        <w:rPr>
          <w:sz w:val="28"/>
          <w:szCs w:val="28"/>
        </w:rPr>
        <w:t>, </w:t>
      </w:r>
      <w:hyperlink r:id="rId15" w:tooltip="Капитальные вложения" w:history="1">
        <w:r w:rsidRPr="009F4E63">
          <w:rPr>
            <w:rStyle w:val="aa"/>
            <w:color w:val="auto"/>
            <w:sz w:val="28"/>
            <w:szCs w:val="28"/>
            <w:u w:val="none"/>
          </w:rPr>
          <w:t>капитальные вложения</w:t>
        </w:r>
      </w:hyperlink>
      <w:r w:rsidRPr="009F4E63">
        <w:rPr>
          <w:sz w:val="28"/>
          <w:szCs w:val="28"/>
        </w:rPr>
        <w:t>, себестоимость 1 т нефти и др. Рациональная система разработки нефтяных месторождений обеспечивает заданный </w:t>
      </w:r>
      <w:hyperlink r:id="rId16" w:tooltip="Уровень" w:history="1">
        <w:r w:rsidRPr="009F4E63">
          <w:rPr>
            <w:rStyle w:val="aa"/>
            <w:color w:val="auto"/>
            <w:sz w:val="28"/>
            <w:szCs w:val="28"/>
            <w:u w:val="none"/>
          </w:rPr>
          <w:t>уровень</w:t>
        </w:r>
      </w:hyperlink>
      <w:r w:rsidRPr="009F4E63">
        <w:rPr>
          <w:sz w:val="28"/>
          <w:szCs w:val="28"/>
        </w:rPr>
        <w:t> </w:t>
      </w:r>
      <w:hyperlink r:id="rId17" w:history="1">
        <w:r w:rsidRPr="009F4E63">
          <w:rPr>
            <w:rStyle w:val="aa"/>
            <w:color w:val="auto"/>
            <w:sz w:val="28"/>
            <w:szCs w:val="28"/>
            <w:u w:val="none"/>
          </w:rPr>
          <w:t>добычи </w:t>
        </w:r>
      </w:hyperlink>
      <w:r w:rsidRPr="009F4E63">
        <w:rPr>
          <w:sz w:val="28"/>
          <w:szCs w:val="28"/>
        </w:rPr>
        <w:t>нефти и попутного газа с оптимальными технико-экономическими показателями, эффективную охрану окружающей среды.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Основные параметры, характеризующие систему разработки: отношение площади нефтеносности месторождения к числу всех нагнетательных и добывающих скважин (плотность сетки скважин), отношение </w:t>
      </w:r>
      <w:hyperlink r:id="rId18" w:tooltip="Извлекаемые запасы" w:history="1">
        <w:r w:rsidRPr="009F4E63">
          <w:rPr>
            <w:rStyle w:val="aa"/>
            <w:color w:val="auto"/>
            <w:sz w:val="28"/>
            <w:szCs w:val="28"/>
            <w:u w:val="none"/>
          </w:rPr>
          <w:t>извлекаемых запасов</w:t>
        </w:r>
      </w:hyperlink>
      <w:r w:rsidRPr="009F4E63">
        <w:rPr>
          <w:sz w:val="28"/>
          <w:szCs w:val="28"/>
        </w:rPr>
        <w:t> нефти месторождения к числу скважин — извлекаемые запасы на одну скважину (эффективность системы разработки), отношение числа нагнетательных к числу добывающих скважин (интенсивность выработки запасов); отношение числа резервных скважин, пробуренных после ввода месторождения в разработку с целью более полного извлечения нефти (надёжность системы разработки). Система разработки характеризуется также геометрическими параметрами: расстоянием между скважинами и рядами скважин, шириной полосы между </w:t>
      </w:r>
      <w:hyperlink r:id="rId19" w:tooltip="Нагнетательная скважина" w:history="1">
        <w:r w:rsidRPr="009F4E63">
          <w:rPr>
            <w:rStyle w:val="aa"/>
            <w:color w:val="auto"/>
            <w:sz w:val="28"/>
            <w:szCs w:val="28"/>
            <w:u w:val="none"/>
          </w:rPr>
          <w:t>нагнетательными скважинами</w:t>
        </w:r>
      </w:hyperlink>
      <w:r w:rsidRPr="009F4E63">
        <w:rPr>
          <w:sz w:val="28"/>
          <w:szCs w:val="28"/>
        </w:rPr>
        <w:t> (при блоково-рядных системах разработки) и др. В системе разработки без воздействия на пласт при малоподвижном контуре нефтеносности используют равномерное четырёхугольное (четырёхточечное) или треугольное (трёхточечное) расположение добывающих скважин; при подвижных контурах нефтеносности расположение скважин учитывает форму этих контуров. Системы разработки нефтяных месторождений без воздействия на пласт в </w:t>
      </w:r>
      <w:hyperlink r:id="rId20" w:history="1">
        <w:r w:rsidRPr="009F4E63">
          <w:rPr>
            <w:rStyle w:val="aa"/>
            <w:color w:val="auto"/>
            <w:sz w:val="28"/>
            <w:szCs w:val="28"/>
            <w:u w:val="none"/>
          </w:rPr>
          <w:t>CCCP</w:t>
        </w:r>
      </w:hyperlink>
      <w:r w:rsidRPr="009F4E63">
        <w:rPr>
          <w:sz w:val="28"/>
          <w:szCs w:val="28"/>
        </w:rPr>
        <w:t> применяют редко, большей частью месторождение разрабатывается с </w:t>
      </w:r>
      <w:hyperlink r:id="rId21" w:tooltip="Заводн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заводнением</w:t>
        </w:r>
      </w:hyperlink>
      <w:r w:rsidRPr="009F4E63">
        <w:rPr>
          <w:sz w:val="28"/>
          <w:szCs w:val="28"/>
        </w:rPr>
        <w:t>. Наиболее широко используется блоково-рядное </w:t>
      </w:r>
      <w:hyperlink r:id="rId22" w:tooltip="Внутриконтурное заводн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внутриконтурное заводнение</w:t>
        </w:r>
      </w:hyperlink>
      <w:r w:rsidRPr="009F4E63">
        <w:rPr>
          <w:sz w:val="28"/>
          <w:szCs w:val="28"/>
        </w:rPr>
        <w:t>. Создают также площадные системы заводнения с расстоянием между скважинами 400-800 м.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 xml:space="preserve">Наряду с выбором системы разработки большое значение имеет выбор эффективной технологии разработки. Система и технология в принципе </w:t>
      </w:r>
      <w:r w:rsidRPr="009F4E63">
        <w:rPr>
          <w:sz w:val="28"/>
          <w:szCs w:val="28"/>
        </w:rPr>
        <w:lastRenderedPageBreak/>
        <w:t>независимы; при одной и той же системе применяют различные технологии разработки. Основные технологические показатели процесса разработки: текущая и накопленная добыча нефти, воды, жидкости; темп разработки, обводнённость продукции скважин, пластовое давление и температура, а также эти параметры в характерных точках пласта и скважины (на </w:t>
      </w:r>
      <w:hyperlink r:id="rId23" w:tooltip="Забой" w:history="1">
        <w:r w:rsidRPr="009F4E63">
          <w:rPr>
            <w:rStyle w:val="aa"/>
            <w:color w:val="auto"/>
            <w:sz w:val="28"/>
            <w:szCs w:val="28"/>
            <w:u w:val="none"/>
          </w:rPr>
          <w:t>забое</w:t>
        </w:r>
      </w:hyperlink>
      <w:r w:rsidRPr="009F4E63">
        <w:rPr>
          <w:sz w:val="28"/>
          <w:szCs w:val="28"/>
        </w:rPr>
        <w:t> и устье скважины, на границах элементов и т.д.); </w:t>
      </w:r>
      <w:hyperlink r:id="rId24" w:tooltip="Газовый фактор" w:history="1">
        <w:r w:rsidRPr="009F4E63">
          <w:rPr>
            <w:rStyle w:val="aa"/>
            <w:color w:val="auto"/>
            <w:sz w:val="28"/>
            <w:szCs w:val="28"/>
            <w:u w:val="none"/>
          </w:rPr>
          <w:t>газовый фактор</w:t>
        </w:r>
      </w:hyperlink>
      <w:r w:rsidRPr="009F4E63">
        <w:rPr>
          <w:sz w:val="28"/>
          <w:szCs w:val="28"/>
        </w:rPr>
        <w:t> в отдельных скважинах и по месторождению в целом. Эти показатели изменяются во времени в зависимости от режимов пластов (характера появления внутрипластовых сил, движущих нефть к забоям скважин) и технологии разработки. Важным показателем разработки нефтяных месторождений и эффективности применяемой технологии является текущая и конечная величина нефтеотдачи. Длительная разработка нефтяных месторождений при упругом режиме возможна только в отдельных случаях, т.к. обычно пластовое давление в процессе разработки падает и в пласте возникает режим растворённого газа. Конечный коэффициент нефтеотдачи при разработке в этом режиме невелик, редко достигает (при хорошей </w:t>
      </w:r>
      <w:hyperlink r:id="rId25" w:tooltip="Проницаем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проницаемости</w:t>
        </w:r>
      </w:hyperlink>
      <w:r w:rsidRPr="009F4E63">
        <w:rPr>
          <w:sz w:val="28"/>
          <w:szCs w:val="28"/>
        </w:rPr>
        <w:t> пласта и низкой </w:t>
      </w:r>
      <w:hyperlink r:id="rId26" w:tooltip="Вязк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вязкости</w:t>
        </w:r>
      </w:hyperlink>
      <w:r w:rsidRPr="009F4E63">
        <w:rPr>
          <w:sz w:val="28"/>
          <w:szCs w:val="28"/>
        </w:rPr>
        <w:t> нефти) величины 0,30-0,35. С применением технологии заводнения конечный коэффициент нефтеотдачи увеличивается до 0,55-0,6 (в среднем 0,45-0,5). При повышенной вязкости нефти (20-50•10</w:t>
      </w:r>
      <w:r w:rsidRPr="009F4E63">
        <w:rPr>
          <w:sz w:val="28"/>
          <w:szCs w:val="28"/>
          <w:vertAlign w:val="superscript"/>
        </w:rPr>
        <w:t>-3</w:t>
      </w:r>
      <w:r w:rsidRPr="009F4E63">
        <w:rPr>
          <w:sz w:val="28"/>
          <w:szCs w:val="28"/>
        </w:rPr>
        <w:t> Па•с) он не превышает 0,3-0,35, а при вязкости нефти свыше 100•10</w:t>
      </w:r>
      <w:r w:rsidRPr="009F4E63">
        <w:rPr>
          <w:sz w:val="28"/>
          <w:szCs w:val="28"/>
          <w:vertAlign w:val="superscript"/>
        </w:rPr>
        <w:t>-3</w:t>
      </w:r>
      <w:r w:rsidRPr="009F4E63">
        <w:rPr>
          <w:sz w:val="28"/>
          <w:szCs w:val="28"/>
        </w:rPr>
        <w:t> Па•с — 0,1. Заводнение в этих условиях становится малоэффективным. Для повышения конечной величины коэффициента нефтеотдачи применяют технологии, основанные на физико-химических и тепловых методах воздействия на пласт (см. Термические методы добычи). При физико-химических методах используют </w:t>
      </w:r>
      <w:hyperlink r:id="rId27" w:tooltip="Вытеснение нефти" w:history="1">
        <w:r w:rsidRPr="009F4E63">
          <w:rPr>
            <w:rStyle w:val="aa"/>
            <w:color w:val="auto"/>
            <w:sz w:val="28"/>
            <w:szCs w:val="28"/>
            <w:u w:val="none"/>
          </w:rPr>
          <w:t>вытеснение нефти</w:t>
        </w:r>
      </w:hyperlink>
      <w:r w:rsidRPr="009F4E63">
        <w:rPr>
          <w:sz w:val="28"/>
          <w:szCs w:val="28"/>
        </w:rPr>
        <w:t> растворителями, газом высокого давления, поверхностно-активными веществами, полимерными и мицеллярно-полимерными растворами, растворами кислот и щелочей. Применение этих технологий позволяет снижать натяжение на контакте "нефть — вытесняющая жидкость", либо ликвидировать его (вытеснение нефти растворителями), улучшать </w:t>
      </w:r>
      <w:hyperlink r:id="rId28" w:tooltip="Смачиваемость" w:history="1">
        <w:r w:rsidRPr="009F4E63">
          <w:rPr>
            <w:rStyle w:val="aa"/>
            <w:color w:val="auto"/>
            <w:sz w:val="28"/>
            <w:szCs w:val="28"/>
            <w:u w:val="none"/>
          </w:rPr>
          <w:t>смачиваемость</w:t>
        </w:r>
      </w:hyperlink>
      <w:r w:rsidRPr="009F4E63">
        <w:rPr>
          <w:sz w:val="28"/>
          <w:szCs w:val="28"/>
        </w:rPr>
        <w:t> горных пород вытесняющей жидкостью, загущать вытесняющую жидкость и тем самым уменьшать отношение вязкости нефти к вязкости жидкости, делая процесс вытеснения нефти из пластов более устойчивым и эффективным. Физико-химические методы воздействия на пласт увеличивают нефтеотдачу на 3-5% (поверхностно-активные вещества), на 10-15% (полимерное и мицеллярное заводнение), на 15-20% (углекислота). Применение методов вытеснения нефти растворителями теоретически позволяет достичь полной нефтеотдачи. Однако опытно-промышленные работы выявили ряд трудностей практического осуществления этих методов извлечения нефти: сорбция поверхностно-активных веществ </w:t>
      </w:r>
      <w:hyperlink r:id="rId29" w:tooltip="Порист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пористой</w:t>
        </w:r>
      </w:hyperlink>
      <w:r w:rsidRPr="009F4E63">
        <w:rPr>
          <w:sz w:val="28"/>
          <w:szCs w:val="28"/>
        </w:rPr>
        <w:t> средой коллекторов, изменение их концентрации, разделение композиций веществ (мицеллярно-полимерное заводнение), </w:t>
      </w:r>
      <w:hyperlink r:id="rId30" w:tooltip="Экстракция" w:history="1">
        <w:r w:rsidRPr="009F4E63">
          <w:rPr>
            <w:rStyle w:val="aa"/>
            <w:color w:val="auto"/>
            <w:sz w:val="28"/>
            <w:szCs w:val="28"/>
            <w:u w:val="none"/>
          </w:rPr>
          <w:t>экстракция</w:t>
        </w:r>
      </w:hyperlink>
      <w:r w:rsidRPr="009F4E63">
        <w:rPr>
          <w:sz w:val="28"/>
          <w:szCs w:val="28"/>
        </w:rPr>
        <w:t> только лёгких </w:t>
      </w:r>
      <w:hyperlink r:id="rId31" w:tooltip="Углеводороды" w:history="1">
        <w:r w:rsidRPr="009F4E63">
          <w:rPr>
            <w:rStyle w:val="aa"/>
            <w:color w:val="auto"/>
            <w:sz w:val="28"/>
            <w:szCs w:val="28"/>
            <w:u w:val="none"/>
          </w:rPr>
          <w:t>углеводородов</w:t>
        </w:r>
      </w:hyperlink>
      <w:r w:rsidRPr="009F4E63">
        <w:rPr>
          <w:sz w:val="28"/>
          <w:szCs w:val="28"/>
        </w:rPr>
        <w:t xml:space="preserve"> (углекислота), снижение коэффициента охвата (растворители и газ высокого давления) и др. Развиваются также исследования в области термохимических методов извлечения нефти при совместном воздействии на пласт теплом и химическими реагентами — термощелочное, термополимерное заводнение, использование катализаторов внутрипластовых </w:t>
      </w:r>
      <w:r w:rsidRPr="009F4E63">
        <w:rPr>
          <w:sz w:val="28"/>
          <w:szCs w:val="28"/>
        </w:rPr>
        <w:lastRenderedPageBreak/>
        <w:t>реакций и др. Исследуются возможности повышения нефтеотдачи пластов путём воздействия на них биохимическими методами, основанными на вводе в </w:t>
      </w:r>
      <w:hyperlink r:id="rId32" w:tooltip="Нефтяной пласт" w:history="1">
        <w:r w:rsidRPr="009F4E63">
          <w:rPr>
            <w:rStyle w:val="aa"/>
            <w:color w:val="auto"/>
            <w:sz w:val="28"/>
            <w:szCs w:val="28"/>
            <w:u w:val="none"/>
          </w:rPr>
          <w:t>нефтяной пласт</w:t>
        </w:r>
      </w:hyperlink>
      <w:r w:rsidRPr="009F4E63">
        <w:rPr>
          <w:sz w:val="28"/>
          <w:szCs w:val="28"/>
        </w:rPr>
        <w:t> бактерий, в результате жизнедеятельности которых образуются вещества, улучшающие </w:t>
      </w:r>
      <w:hyperlink r:id="rId33" w:tooltip="Текучесть" w:history="1">
        <w:r w:rsidRPr="009F4E63">
          <w:rPr>
            <w:rStyle w:val="aa"/>
            <w:color w:val="auto"/>
            <w:sz w:val="28"/>
            <w:szCs w:val="28"/>
            <w:u w:val="none"/>
          </w:rPr>
          <w:t>текучесть</w:t>
        </w:r>
      </w:hyperlink>
      <w:r w:rsidRPr="009F4E63">
        <w:rPr>
          <w:sz w:val="28"/>
          <w:szCs w:val="28"/>
        </w:rPr>
        <w:t> и облегчающие извлечение нефти.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В разработке нефтяных месторождений выделяют 4 периода: нарастающей, постоянной, резко падающей и медленно падающей добычи нефти (поздняя стадия).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На всех этапах разработки нефтяных месторождений осуществляют контроль, анализ и регулирование процесса разработки без изменения системы разработки или с частичным её изменением. Регулирование процесса разработки нефтяных месторождений позволяет повысить эффективность вытеснения нефти. Воздействуя на залежь, усиливают или ослабляют фильтрационные потоки, изменяют их направление, вследствие чего вовлекаются в разработку ранее не дренируемые участки месторождения и происходит увеличение темпов отбора нефти, уменьшение добычи попутной воды и увеличение коэффициента конечной нефтеотдачи. Методы регулирования разработки нефтяных месторождений: увеличение производительности скважин за счёт снижения </w:t>
      </w:r>
      <w:hyperlink r:id="rId34" w:tooltip="Забойное давл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забойного давления</w:t>
        </w:r>
      </w:hyperlink>
      <w:r w:rsidRPr="009F4E63">
        <w:rPr>
          <w:sz w:val="28"/>
          <w:szCs w:val="28"/>
        </w:rPr>
        <w:t> (перевод на механизированный способ эксплуатации, установление форсированного или оптимального режима работы скважин); отключение высокообводнённых скважин; повышение давления нагнетания; </w:t>
      </w:r>
      <w:hyperlink r:id="rId35" w:history="1">
        <w:r w:rsidRPr="009F4E63">
          <w:rPr>
            <w:rStyle w:val="aa"/>
            <w:color w:val="auto"/>
            <w:sz w:val="28"/>
            <w:szCs w:val="28"/>
            <w:u w:val="none"/>
          </w:rPr>
          <w:t>бурение</w:t>
        </w:r>
      </w:hyperlink>
      <w:r w:rsidRPr="009F4E63">
        <w:rPr>
          <w:sz w:val="28"/>
          <w:szCs w:val="28"/>
        </w:rPr>
        <w:t> дополнительных добывающих скважин (резервных) или </w:t>
      </w:r>
      <w:hyperlink r:id="rId36" w:tooltip="Возврат скважин" w:history="1">
        <w:r w:rsidRPr="009F4E63">
          <w:rPr>
            <w:rStyle w:val="aa"/>
            <w:color w:val="auto"/>
            <w:sz w:val="28"/>
            <w:szCs w:val="28"/>
            <w:u w:val="none"/>
          </w:rPr>
          <w:t>возврат скважин</w:t>
        </w:r>
      </w:hyperlink>
      <w:r w:rsidRPr="009F4E63">
        <w:rPr>
          <w:sz w:val="28"/>
          <w:szCs w:val="28"/>
        </w:rPr>
        <w:t> с других горизонтов; перенос фронта нагнетания; использование очагового и избирательного заводнения; проведение изоляционных работ; выравнивание профиля притока или приёмистости скважины; воздействие на </w:t>
      </w:r>
      <w:hyperlink r:id="rId37" w:tooltip="Призабойная зона" w:history="1">
        <w:r w:rsidRPr="009F4E63">
          <w:rPr>
            <w:rStyle w:val="aa"/>
            <w:color w:val="auto"/>
            <w:sz w:val="28"/>
            <w:szCs w:val="28"/>
            <w:u w:val="none"/>
          </w:rPr>
          <w:t>призабойную зону</w:t>
        </w:r>
      </w:hyperlink>
      <w:r w:rsidRPr="009F4E63">
        <w:rPr>
          <w:sz w:val="28"/>
          <w:szCs w:val="28"/>
        </w:rPr>
        <w:t> для интенсификации притока (гидроразрыв пласта, </w:t>
      </w:r>
      <w:hyperlink r:id="rId38" w:tooltip="Гидропескоструйная перфорация" w:history="1">
        <w:r w:rsidRPr="009F4E63">
          <w:rPr>
            <w:rStyle w:val="aa"/>
            <w:color w:val="auto"/>
            <w:sz w:val="28"/>
            <w:szCs w:val="28"/>
            <w:u w:val="none"/>
          </w:rPr>
          <w:t>гидропескоструйная перфорация</w:t>
        </w:r>
      </w:hyperlink>
      <w:r w:rsidRPr="009F4E63">
        <w:rPr>
          <w:sz w:val="28"/>
          <w:szCs w:val="28"/>
        </w:rPr>
        <w:t>, кислотная обработка); применение физико-химических методов увеличения нефтеотдачи пластов (закачка в пласт серной кислоты, поверхностно-активных веществ и др.). Разработку неглубоко залегающих пластов, насыщенных высоковязкой нефтью, в некоторых случаях осуществляют шахтным способом (см. </w:t>
      </w:r>
      <w:hyperlink r:id="rId39" w:history="1">
        <w:r w:rsidRPr="009F4E63">
          <w:rPr>
            <w:rStyle w:val="aa"/>
            <w:color w:val="auto"/>
            <w:sz w:val="28"/>
            <w:szCs w:val="28"/>
            <w:u w:val="none"/>
          </w:rPr>
          <w:t>Шахтная разработка нефтяных месторождений</w:t>
        </w:r>
      </w:hyperlink>
      <w:r w:rsidRPr="009F4E63">
        <w:rPr>
          <w:sz w:val="28"/>
          <w:szCs w:val="28"/>
        </w:rPr>
        <w:t>).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Основы фонтанной эксплуатации скважин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одном и том же количестве газа не в каждой скважине можно получить фонтанирование. Если количество газа достаточно для фонтанирования в 150-миллиметровой скважине, то его может быть недостаточно для 200-миллиметровой скважины.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Смесь нефти и газа, движущаяся в скважине, представляет собой  чередование прослоев нефти с прослоями газа: чем больше диаметр подъемных труб, тем больше надо газа для подъема нефти.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практике известны случаи, когда скважины больших диаметров (150–300 мм), пробуренные на высокопродуктивные пласты с большим давлением, отличались высокой производительностью, но фонтанирование их в большинстве случаев было весьма непродолжительным.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Иногда встречаются скважины, которые при обычных условиях не фонтанируют, хотя давление в пласте высокое.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После спуска в такие скважины лифтовых труб малого диаметра  удается достигнуть фонтанирования. Поэтому с целью рационального использования энергии расширяющего газа все скважины, где ожидается фонтанирование, перед освоением оборудуют лифтовыми трубами условным диаметром от 60 до 114 мм, по которым происходит движение жидкости и газа в скважине.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Диаметр подъемных труб подбирают опытным путем в зависимости от ожидаемого дебита, пластового давления, глубины скважины и условий эксплуатации. Трубы опускают до фильтра эксплуатационной колонны.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фонтанировании скважины через колонну труб малого диаметра газовый фактор уменьшается, в результате чего увеличивается продолжительность фонтанирования. Нередко скважины, которые фонтанировали по трубам диаметром 114, 89, 73 мм, переходили на периодические выбросы нефти и останавливались. В этих случаях период фонтанирования скважины удавалось продлить путем замены фонтанных труб меньшего диаметра: 60, 48, 42, 33 мм. Это один из способов продления фонтанирования малодебитных скважин.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 пробуренных эксплуатационных скважинах оборудуют как забойную (в зоне продуктивного пласта), так и устьевую часть, выходящую на поверхность. Если продуктивный пласт сложен достаточно прочными породами, то применяют "открытый" забой. В этом случае эксплуатационная обсадная колонна доводится до верхней границы продуктивного пласта, а сам пласт вскрывается на всю мощность. Если породы продуктивного пласта неустойчивые, рыхлые, то забой укрепляют обсадными трубами с креплением (цементированием) затрубного пространства. Приток нефти в скважину обеспечивают пробивкой отверстий (перфорацией) обсадной трубы и цементного кольца в зоне продуктивного пласта (обычно десять отверстий на один метр). Условия эксплуатации фонтанных скважин требуют герметизации их устья, разобщения межтрубного пространства, направления продукции скважин в пункты сбора нефти и газа, а также при необходимости полного закрытия скважины под давлением. Эти требования выполняются при установке на устье фонтанирующей скважины колонной головки и фонтанной арматуры с манифольдом (трубопроводом, отводящим скважинную продукцию).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наземному оборудованию относят фонтанную арматуру и манифольд. Фонтанной арматурой оборудуют фонтанные нефтяные и газовые скважины. Ее устанавливают на колонную головку. Фонтанная арматура изготавливается по ГОСТ 13846–89.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Фонтанные арматуры различают по конструктивным и прочностным признакам. Эти признаки включают в шифр фонтанной арматуры.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Трубная обвязка – часть фонтанной арматуры, устанавливаемая на колонную обвязку, предназначена для обвязывания одного или двух скважинных трубопроводов, контроля и управления потоком скважинной среды в затрубном (межтрубном) пространстве.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Фонтанная арматура выпускается на рабочее давление – 14, 21, 35, 70, 105 и 140 МПа, сечением ствола от 50 до 150 мм, по конструкции фонтанной елки – крестовая и тройниковая, по числу спускаемых в скважину рядов труб – однорядная и двухрядная и оборудована задвижками или кранами. Основные характеристики фонтанной арматуры приведены в их шифрах.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Конструкция фонтанной арматуры обеспечивает возможность измерения давления на верхнем буфере елки, а также давления и температуры среды на буфере бокового отвода елки и трубной головки. Стандартами предусмотрено изготовление блочных фонтанных арматур, а также укомплектование по необходимости фонтанных арматур автоматическими предохранительными и дистанционно управляемыми устройствами.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Фонтанная елка – часть фонтанной арматуры, устанавливаемая на трубную обвязку, предназначена для контроля и регулирования потока скважинной среды в скважинном трубопроводе и направления его в промысловый трубопровод.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Основы газлифтной эксплуатации скважин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Основной материал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Область применения газлифта – высокодебитные скважины с большими забойными давлениями, скважины с высокими газовыми факторами и забойными давлениями ниже давления насыщения; песочные скважины (содержащие в продукции песок), а также скважины, эксплуатируемые в труднодоступных условиях (например, затопляемость, паводки, болота и др.). Газлифт характеризуется высокой технико-экономической эффективностью, отсутствием в скважинах механизмов и трущихся деталей, простотой обслуживания скважин и регулирования работы.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Принцип действия газлифта. В скважину опускают два ряда насосных труб. По затрубному пространству между наружной и внутренней трубами подают под давлением газ или воздух. Наружную трубу называют воздушной. Внутреннюю трубу, по которой нефть в смеси с газом или воздухом поднимается на поверхность, называют подъемной.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Подъемная труба имеет меньшую длину по сравнению с воздушной.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однорядном в скважину опускают только одну колонну труб, по которой газожидкостная смесь поднимается из скважины на поверхность. В двухрядном подъемнике в скважину опускают две насосные колонны труб. По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затрубному пространству этих колонн с поверхности подают газ, а по внутренней колонне труб на поверхность поднимается газожидкостная смесь. Однорядный подъемник менее металлоемок, но в нем нет достаточных условий для выноса песка с забоя скважины.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Достоинства газлифтного метода: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простота конструкции (в скважине нет насосов);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расположение технологического оборудования на поверхности (облегчает его наблюдение, ремонт), обеспечение возможности отбора из скважин больших объемов жидкости (до 1800–1900 т/сут.);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 возможность эксплуатации нефтяных скважин при сильном обводнении и большом содержании песка, простота регулирования дебита скважин.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Недостатки газлифтного метода: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 большие капитальные затраты;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низкий КПД;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повышенный расход НКТ, особенно при применении двухрядных подъемников;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быстрое увеличение расхода энергии на подъем 1 т нефти по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мере снижения дебита скважин с течением времени эксплуатации.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 итоге себестоимость добычи 1 т нефти при газлифтном методе ниже за счет низких эксплуатационных расходов, поэтому он перспективен.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Устье газлифтной скважины оборудуют стандартной фонтанной арматурой, рабочее давление которой должно соответствовать максимально ожидаемому на устье скважины. Арматуру до установки на скважину опрессовывают в сборном виде на пробное давление, указанное в паспорте. После установки на устье скважины ее опрессовывают на давление, допустимое для опрессовки эксплуатационной колонны, при этом независимо от ожидаемого рабочего давления арматуру монтируют с полным комплектом шпилек и уплотнений. Под ее выкидными и нагнетательными линиями, расположенными на высоте, устанавливают надежные опоры, предотвращающие падение труб при ремонте, а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также вибрацию от ударов струи.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Обвязка скважины и аппаратура, а также газопроводы, находящиеся под давлением, должны отогреваться только паром или горячей водой.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Пуск газлифтных скважин (на примере двухрядного подъемника).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нагнетании газа жидкость в межтрубном пространстве колонн НКТ оттесняется вниз, а вытесняемая перетекает в трубы малого диаметра из эксплуатационной колонны, в результате чего уровень в ней становится ниже статического. Поэтому давление на забое становится выше пластового, и часть жидкости поглощается пластом. На любой момент времени давление закачиваемого газа соответствует гидростатическому давлению столба жидкости высотой, равной разности уровней в трубах малого диаметра (или затрубном пространстве) и межтрубном пространстве. По мере нагнетания газа увеличивается разность уровней и возрастает давление заканчиваемого газа. На рис. 8.4 приведена кривая изменения давления нагнетательного газа в зависимости от времени при пуске скважины.</w:t>
      </w:r>
    </w:p>
    <w:p w:rsidR="006D1B02" w:rsidRPr="009F4E63" w:rsidRDefault="006D1B02" w:rsidP="009F4E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Виды ремонта скважин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Основной материал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Цель ремонтно-профилактических мероприятий — устра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нение различных нарушений в режиме эксплуатации скважин и подземного оборудования, очистка от песка, гидратных от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ложений и продуктов коррозии, восстановление и повыше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ние добывных возможностей скважин.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От качества и своевременного проведения профилактичес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ких мероприятий и текущего ремонта во многом зависит продолжительность эксплуатации скважин на запланирован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ном технологическом режиме и межремонтного периода 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боты скважин.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Текущий ремонт скважин - комплекс работ по проверке, частичной или полной замене подземного оборудования, очистке его, стенок скважины и забоя от различных отложений, а также по осуществлению в скважинах геолого-технических мероприятий по восстановлению и повышению их добывных возможностей.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Цель текущего ремонта — устранение различных неполадок и нарушений в режиме эксплуатации скважин и подземного оборудования, а также проведение работ по подготовке к опробованию и освоению новых скважин, полученных после бурения и капитального ремонта.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Капитальный ремонт скважин — это комплекс работ по восстановлению работоспособности призабойной зоны, про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мывка ее растворителями, растворами ПАВ, укрепление слабосцементированных разрушающихся пород, это работы по интенсификации добычи газа путем гидроразрыва пласта, гидропескоструйной перфорации и химической обработки, дополнительного вскрытия пласта для приобщения к разра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ботке газонасыщенных горизонтов.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Большую группу вопросов в капитальном ремонте вызыва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ют сложные по исполнению ремонтно-изоляционные работы — одно из основных средств реализации проектов разработ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ки месторождения по обеспечению оптимальных условий 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боты продуктивного пласта, достижения максимальной выра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ботки (извлечения) запасов углеводородного сырья, решения задач по охране недр и окружающей среды. К ним относят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ся: изоляция пластовых и посторонних вод, отключение пла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стов и отдельных обводненных интервалов пласта, исправ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ление негерметичности цементного кольца и исправление дефектов эксплуатационной колонны (восстановление ее целостности).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капитальному ремонту также относятся зарезка и буре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ние второго ствола, ликвидация аварий с подземным обору</w:t>
      </w:r>
      <w:r w:rsidRPr="009F4E63">
        <w:rPr>
          <w:rFonts w:ascii="Times New Roman" w:hAnsi="Times New Roman" w:cs="Times New Roman"/>
          <w:sz w:val="28"/>
          <w:szCs w:val="28"/>
        </w:rPr>
        <w:softHyphen/>
        <w:t xml:space="preserve">дованием, установка и извлечение пакеров и многие другие работы, проведение которых требует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квалифицированных исполнителей, знания ими оборудования и технологических процессов.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Виды текущего ремонта скважин:</w:t>
      </w:r>
    </w:p>
    <w:p w:rsidR="009F4E63" w:rsidRPr="009F4E63" w:rsidRDefault="009F4E63" w:rsidP="009F4E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оборудованных штанговыми скважинными насосами, в т.ч. смена насоса, устранение</w:t>
      </w:r>
      <w:r w:rsidRPr="009F4E63">
        <w:rPr>
          <w:rFonts w:ascii="Times New Roman" w:hAnsi="Times New Roman" w:cs="Times New Roman"/>
          <w:sz w:val="28"/>
          <w:szCs w:val="28"/>
        </w:rPr>
        <w:br/>
        <w:t>обрыва и отвинчивания штанг.</w:t>
      </w:r>
    </w:p>
    <w:p w:rsidR="009F4E63" w:rsidRPr="009F4E63" w:rsidRDefault="009F4E63" w:rsidP="009F4E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оборудованных УЭЦН, в т.ч. смена насоса.</w:t>
      </w:r>
    </w:p>
    <w:p w:rsidR="009F4E63" w:rsidRPr="009F4E63" w:rsidRDefault="009F4E63" w:rsidP="009F4E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 по очистке забоя и подъемной колонны от парафина, гидратов, солей и песчаных</w:t>
      </w:r>
      <w:r w:rsidRPr="009F4E63">
        <w:rPr>
          <w:rFonts w:ascii="Times New Roman" w:hAnsi="Times New Roman" w:cs="Times New Roman"/>
          <w:sz w:val="28"/>
          <w:szCs w:val="28"/>
        </w:rPr>
        <w:br/>
        <w:t>пробок.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Консервация и расконсервация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газлифтных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фонтанных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газовых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связанный с негерметичностью НКТ.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Опытные работы по испытанию новых видов НКТ, штанг, насосов, ЭЦН и т.д.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От качества и своевременного проведения текущего ремонта во многом зависит продолжительность работы скважины на заданном технологическом режиме.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Виды капитального ремонта скважин и общий характер работ.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Капитальный ремонт скважин - комплекс работ, связанный с восстановлением работоспособности обсадных колонн, цементного кольца, призабойной зоны, ликвидацией аварий, спуском и подъемом оборудования для раздельной эксплуатации пластов.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Основные виды капитального ремонта: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Ремонтно-изоляционные работы, в т.ч. отключение отдельных обводненных интервалов пласта,</w:t>
      </w:r>
      <w:r w:rsidRPr="009F4E63">
        <w:rPr>
          <w:rFonts w:ascii="Times New Roman" w:hAnsi="Times New Roman" w:cs="Times New Roman"/>
          <w:sz w:val="28"/>
          <w:szCs w:val="28"/>
        </w:rPr>
        <w:br/>
        <w:t>отключение отдельных пластов, исправление негерметичности цементного кольца, наращивание</w:t>
      </w:r>
      <w:r w:rsidRPr="009F4E63">
        <w:rPr>
          <w:rFonts w:ascii="Times New Roman" w:hAnsi="Times New Roman" w:cs="Times New Roman"/>
          <w:sz w:val="28"/>
          <w:szCs w:val="28"/>
        </w:rPr>
        <w:br/>
        <w:t>цементного кольца за колонной.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Устранение негерметичности эксплуатационной колонны.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Крепление слабосцементированных пород призабойной зоны.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Устранение аварий допущенных в процессе эксплуатации и ремонта скважин.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Переход на другие горизонты и приобщение пластов.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Перевод скважин из категории в категорию.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Зарезка и бурение второго ствола.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нагнетательных скважин.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Уточнение геологического разреза в скважинах, оценка насыщенности и выработки продуктивных</w:t>
      </w:r>
      <w:r w:rsidRPr="009F4E63">
        <w:rPr>
          <w:rFonts w:ascii="Times New Roman" w:hAnsi="Times New Roman" w:cs="Times New Roman"/>
          <w:sz w:val="28"/>
          <w:szCs w:val="28"/>
        </w:rPr>
        <w:br/>
        <w:t>пластов.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Увеличение и восстановление производительности скважин, в т.ч. проведение кислотных обработок</w:t>
      </w:r>
      <w:r w:rsidRPr="009F4E63">
        <w:rPr>
          <w:rFonts w:ascii="Times New Roman" w:hAnsi="Times New Roman" w:cs="Times New Roman"/>
          <w:sz w:val="28"/>
          <w:szCs w:val="28"/>
        </w:rPr>
        <w:br/>
        <w:t>скважин, проведение гидравлического разрыва пласта, гидропескоструйной перфорации,</w:t>
      </w:r>
      <w:r w:rsidRPr="009F4E63">
        <w:rPr>
          <w:rFonts w:ascii="Times New Roman" w:hAnsi="Times New Roman" w:cs="Times New Roman"/>
          <w:sz w:val="28"/>
          <w:szCs w:val="28"/>
        </w:rPr>
        <w:br/>
        <w:t xml:space="preserve">виброобработки, термообработки, обработки химреагентами и ПАВ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(поверхностно-активными</w:t>
      </w:r>
      <w:r w:rsidRPr="009F4E63">
        <w:rPr>
          <w:rFonts w:ascii="Times New Roman" w:hAnsi="Times New Roman" w:cs="Times New Roman"/>
          <w:sz w:val="28"/>
          <w:szCs w:val="28"/>
        </w:rPr>
        <w:br/>
        <w:t>веществами) призабойной зоны пласта.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Дополнительная перфорация и другие геолого-технические мероприятия.</w:t>
      </w:r>
    </w:p>
    <w:p w:rsidR="009F4E63" w:rsidRDefault="009F4E63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E7BB6" w:rsidRPr="00587B18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1B02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</w:t>
      </w: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E7BB6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FE7BB6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>подготовке к тестированию</w:t>
      </w:r>
    </w:p>
    <w:p w:rsidR="000E580E" w:rsidRPr="00545ABA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0B76A6" w:rsidRDefault="000B76A6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rFonts w:eastAsia="Calibri"/>
          <w:b/>
          <w:sz w:val="28"/>
          <w:szCs w:val="28"/>
          <w:lang w:eastAsia="en-US"/>
        </w:rPr>
      </w:pPr>
    </w:p>
    <w:p w:rsidR="009F4E63" w:rsidRPr="00545ABA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bookmarkStart w:id="3" w:name="_GoBack"/>
      <w:bookmarkEnd w:id="3"/>
      <w:r w:rsidRPr="00545ABA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9F4E63" w:rsidRPr="00545ABA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9F4E63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9F4E63" w:rsidRPr="00383166" w:rsidRDefault="009F4E63" w:rsidP="009F4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0E580E" w:rsidRDefault="000E580E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</w:rPr>
      </w:pPr>
    </w:p>
    <w:sectPr w:rsidR="000E580E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A4" w:rsidRDefault="00E010A4" w:rsidP="00382D68">
      <w:pPr>
        <w:spacing w:after="0" w:line="240" w:lineRule="auto"/>
      </w:pPr>
      <w:r>
        <w:separator/>
      </w:r>
    </w:p>
  </w:endnote>
  <w:endnote w:type="continuationSeparator" w:id="0">
    <w:p w:rsidR="00E010A4" w:rsidRDefault="00E010A4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6A6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A4" w:rsidRDefault="00E010A4" w:rsidP="00382D68">
      <w:pPr>
        <w:spacing w:after="0" w:line="240" w:lineRule="auto"/>
      </w:pPr>
      <w:r>
        <w:separator/>
      </w:r>
    </w:p>
  </w:footnote>
  <w:footnote w:type="continuationSeparator" w:id="0">
    <w:p w:rsidR="00E010A4" w:rsidRDefault="00E010A4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422"/>
    <w:multiLevelType w:val="multilevel"/>
    <w:tmpl w:val="68BC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C7576"/>
    <w:multiLevelType w:val="multilevel"/>
    <w:tmpl w:val="DF3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35C17951"/>
    <w:multiLevelType w:val="multilevel"/>
    <w:tmpl w:val="B7B0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133A"/>
    <w:multiLevelType w:val="multilevel"/>
    <w:tmpl w:val="893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16E2C"/>
    <w:multiLevelType w:val="multilevel"/>
    <w:tmpl w:val="9850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B76A6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976FA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76F77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9F4E63"/>
    <w:rsid w:val="00A10960"/>
    <w:rsid w:val="00A176C8"/>
    <w:rsid w:val="00A2491A"/>
    <w:rsid w:val="00A36E0E"/>
    <w:rsid w:val="00AD3E19"/>
    <w:rsid w:val="00AD591F"/>
    <w:rsid w:val="00AE269F"/>
    <w:rsid w:val="00AF6685"/>
    <w:rsid w:val="00B0239C"/>
    <w:rsid w:val="00B33513"/>
    <w:rsid w:val="00B367C1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10A4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ning-enc.ru/b/burovaya-skvazhina/" TargetMode="External"/><Relationship Id="rId18" Type="http://schemas.openxmlformats.org/officeDocument/2006/relationships/hyperlink" Target="http://www.mining-enc.ru/i/izvlekaemye-zapasy/" TargetMode="External"/><Relationship Id="rId26" Type="http://schemas.openxmlformats.org/officeDocument/2006/relationships/hyperlink" Target="http://www.mining-enc.ru/v/vyazkost/" TargetMode="External"/><Relationship Id="rId39" Type="http://schemas.openxmlformats.org/officeDocument/2006/relationships/hyperlink" Target="http://www.mining-enc.ru/sh/shaxtnaya-razrabotka-neftyanyx-mestorozhdenij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ing-enc.ru/z/zavodnenie/" TargetMode="External"/><Relationship Id="rId34" Type="http://schemas.openxmlformats.org/officeDocument/2006/relationships/hyperlink" Target="http://www.mining-enc.ru/z/zabojnoe-davlenie200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ing-enc.ru/d/debit/" TargetMode="External"/><Relationship Id="rId17" Type="http://schemas.openxmlformats.org/officeDocument/2006/relationships/hyperlink" Target="http://www.mining-enc.ru/d/dobycha-poleznyx-iskopaemyx/" TargetMode="External"/><Relationship Id="rId25" Type="http://schemas.openxmlformats.org/officeDocument/2006/relationships/hyperlink" Target="http://www.mining-enc.ru/p/pronicaemost/" TargetMode="External"/><Relationship Id="rId33" Type="http://schemas.openxmlformats.org/officeDocument/2006/relationships/hyperlink" Target="http://www.mining-enc.ru/t/tekuchest/" TargetMode="External"/><Relationship Id="rId38" Type="http://schemas.openxmlformats.org/officeDocument/2006/relationships/hyperlink" Target="http://www.mining-enc.ru/g/gidropeskostrujnaya-perforac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ing-enc.ru/u/uroven/" TargetMode="External"/><Relationship Id="rId20" Type="http://schemas.openxmlformats.org/officeDocument/2006/relationships/hyperlink" Target="http://www.mining-enc.ru/s/soyuz-sovetskix-socialisticheskix-respublik/" TargetMode="External"/><Relationship Id="rId29" Type="http://schemas.openxmlformats.org/officeDocument/2006/relationships/hyperlink" Target="http://www.mining-enc.ru/p/poristost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ing-enc.ru/o/oxrana-okruzhayuschej-sredy/" TargetMode="External"/><Relationship Id="rId24" Type="http://schemas.openxmlformats.org/officeDocument/2006/relationships/hyperlink" Target="http://www.mining-enc.ru/g/gazovyj-faktor/" TargetMode="External"/><Relationship Id="rId32" Type="http://schemas.openxmlformats.org/officeDocument/2006/relationships/hyperlink" Target="http://www.mining-enc.ru/n/neftyanoj-plast/" TargetMode="External"/><Relationship Id="rId37" Type="http://schemas.openxmlformats.org/officeDocument/2006/relationships/hyperlink" Target="http://www.mining-enc.ru/p/prizabojnaya-zona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ing-enc.ru/k/kapitalnye-vlozheniya/" TargetMode="External"/><Relationship Id="rId23" Type="http://schemas.openxmlformats.org/officeDocument/2006/relationships/hyperlink" Target="http://www.mining-enc.ru/z/zaboj/" TargetMode="External"/><Relationship Id="rId28" Type="http://schemas.openxmlformats.org/officeDocument/2006/relationships/hyperlink" Target="http://www.mining-enc.ru/s/smachivaemost-/" TargetMode="External"/><Relationship Id="rId36" Type="http://schemas.openxmlformats.org/officeDocument/2006/relationships/hyperlink" Target="http://www.mining-enc.ru/v/vozvrat-skvazhin/" TargetMode="External"/><Relationship Id="rId10" Type="http://schemas.openxmlformats.org/officeDocument/2006/relationships/hyperlink" Target="http://www.mining-enc.ru/p/plast/" TargetMode="External"/><Relationship Id="rId19" Type="http://schemas.openxmlformats.org/officeDocument/2006/relationships/hyperlink" Target="http://www.mining-enc.ru/n/nagnetatelnaya-skvazhina/" TargetMode="External"/><Relationship Id="rId31" Type="http://schemas.openxmlformats.org/officeDocument/2006/relationships/hyperlink" Target="http://www.mining-enc.ru/u/uglevodorod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ining-enc.ru/n/nefteotdacha/" TargetMode="External"/><Relationship Id="rId22" Type="http://schemas.openxmlformats.org/officeDocument/2006/relationships/hyperlink" Target="http://www.mining-enc.ru/v/vnutrikonturnoe-zavodnenie/" TargetMode="External"/><Relationship Id="rId27" Type="http://schemas.openxmlformats.org/officeDocument/2006/relationships/hyperlink" Target="http://www.mining-enc.ru/v/vytesnenie-nefti/" TargetMode="External"/><Relationship Id="rId30" Type="http://schemas.openxmlformats.org/officeDocument/2006/relationships/hyperlink" Target="http://www.mining-enc.ru/e1/ekstrakciya-/" TargetMode="External"/><Relationship Id="rId35" Type="http://schemas.openxmlformats.org/officeDocument/2006/relationships/hyperlink" Target="http://www.mining-enc.ru/b/bur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85EE-26B3-4144-994B-3BA3BA10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6271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28</cp:revision>
  <cp:lastPrinted>2019-03-03T07:50:00Z</cp:lastPrinted>
  <dcterms:created xsi:type="dcterms:W3CDTF">2017-09-05T11:04:00Z</dcterms:created>
  <dcterms:modified xsi:type="dcterms:W3CDTF">2020-01-14T13:39:00Z</dcterms:modified>
</cp:coreProperties>
</file>