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211BF2">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w:t>
      </w:r>
      <w:r w:rsidR="001C768C">
        <w:rPr>
          <w:i/>
          <w:sz w:val="24"/>
        </w:rPr>
        <w:t>Управление качеством образования</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FC185D" w:rsidP="00A06904">
      <w:pPr>
        <w:pStyle w:val="ReportHead"/>
        <w:suppressAutoHyphens/>
        <w:rPr>
          <w:i/>
          <w:sz w:val="24"/>
          <w:u w:val="single"/>
        </w:rPr>
      </w:pPr>
      <w:r>
        <w:rPr>
          <w:i/>
          <w:sz w:val="24"/>
          <w:u w:val="single"/>
        </w:rPr>
        <w:t>З</w:t>
      </w:r>
      <w:r w:rsidR="005A2EAD">
        <w:rPr>
          <w:i/>
          <w:sz w:val="24"/>
          <w:u w:val="single"/>
        </w:rPr>
        <w:t>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FC185D">
        <w:rPr>
          <w:rFonts w:ascii="Times New Roman" w:eastAsia="Times New Roman" w:hAnsi="Times New Roman" w:cs="Times New Roman"/>
          <w:color w:val="000000"/>
          <w:sz w:val="28"/>
          <w:szCs w:val="28"/>
          <w:lang w:eastAsia="ru-RU"/>
        </w:rPr>
        <w:t>1</w:t>
      </w:r>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Pr="0043784B" w:rsidRDefault="00FC185D" w:rsidP="00FC185D">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lastRenderedPageBreak/>
        <w:t xml:space="preserve">Составитель: </w:t>
      </w:r>
      <w:r w:rsidRPr="0043784B">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В.С. Пузикова</w:t>
      </w:r>
    </w:p>
    <w:p w:rsidR="00FC185D" w:rsidRPr="0043784B" w:rsidRDefault="00FC185D" w:rsidP="00FC185D">
      <w:pPr>
        <w:widowControl w:val="0"/>
        <w:autoSpaceDE w:val="0"/>
        <w:autoSpaceDN w:val="0"/>
        <w:spacing w:before="1" w:after="0" w:line="240" w:lineRule="auto"/>
        <w:ind w:left="851"/>
        <w:rPr>
          <w:rFonts w:ascii="Times New Roman" w:eastAsia="Times New Roman" w:hAnsi="Times New Roman" w:cs="Times New Roman"/>
          <w:sz w:val="28"/>
          <w:szCs w:val="28"/>
        </w:rPr>
      </w:pPr>
    </w:p>
    <w:p w:rsidR="00FC185D" w:rsidRPr="0043784B" w:rsidRDefault="00FC185D" w:rsidP="00FC185D">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Pr="0043784B">
        <w:rPr>
          <w:rFonts w:ascii="Times New Roman" w:eastAsia="Times New Roman" w:hAnsi="Times New Roman" w:cs="Times New Roman"/>
          <w:sz w:val="28"/>
          <w:szCs w:val="28"/>
        </w:rPr>
        <w:t>Методические</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указания</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рассмотрены</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и</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одобрены</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на</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заседании</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кафедры педагогического</w:t>
      </w:r>
      <w:r>
        <w:rPr>
          <w:rFonts w:ascii="Times New Roman" w:eastAsia="Times New Roman" w:hAnsi="Times New Roman" w:cs="Times New Roman"/>
          <w:sz w:val="28"/>
          <w:szCs w:val="28"/>
        </w:rPr>
        <w:t xml:space="preserve"> </w:t>
      </w:r>
      <w:r w:rsidRPr="0043784B">
        <w:rPr>
          <w:rFonts w:ascii="Times New Roman" w:eastAsia="Times New Roman" w:hAnsi="Times New Roman" w:cs="Times New Roman"/>
          <w:sz w:val="28"/>
          <w:szCs w:val="28"/>
        </w:rPr>
        <w:t xml:space="preserve">образования </w:t>
      </w:r>
    </w:p>
    <w:p w:rsidR="00FC185D" w:rsidRPr="0043784B" w:rsidRDefault="00FC185D" w:rsidP="00FC185D">
      <w:pPr>
        <w:widowControl w:val="0"/>
        <w:autoSpaceDE w:val="0"/>
        <w:autoSpaceDN w:val="0"/>
        <w:spacing w:after="0" w:line="240" w:lineRule="auto"/>
        <w:ind w:left="851"/>
        <w:rPr>
          <w:rFonts w:ascii="Times New Roman" w:eastAsia="Times New Roman" w:hAnsi="Times New Roman" w:cs="Times New Roman"/>
          <w:sz w:val="20"/>
          <w:szCs w:val="28"/>
        </w:rPr>
      </w:pPr>
    </w:p>
    <w:p w:rsidR="00FC185D" w:rsidRPr="0043784B" w:rsidRDefault="00FC185D" w:rsidP="00FC185D">
      <w:pPr>
        <w:widowControl w:val="0"/>
        <w:autoSpaceDE w:val="0"/>
        <w:autoSpaceDN w:val="0"/>
        <w:spacing w:before="66" w:after="0" w:line="240" w:lineRule="auto"/>
        <w:ind w:left="851"/>
        <w:rPr>
          <w:rFonts w:ascii="Times New Roman" w:eastAsia="Times New Roman" w:hAnsi="Times New Roman" w:cs="Times New Roman"/>
          <w:sz w:val="20"/>
          <w:szCs w:val="28"/>
        </w:rPr>
      </w:pPr>
    </w:p>
    <w:p w:rsidR="00FC185D" w:rsidRPr="0043784B" w:rsidRDefault="00FC185D" w:rsidP="00FC185D">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Заведующий кафедрой </w:t>
      </w:r>
      <w:r w:rsidRPr="0043784B">
        <w:rPr>
          <w:rFonts w:ascii="Times New Roman" w:eastAsia="Times New Roman" w:hAnsi="Times New Roman" w:cs="Times New Roman"/>
          <w:sz w:val="28"/>
          <w:szCs w:val="28"/>
          <w:u w:val="single"/>
        </w:rPr>
        <w:tab/>
      </w:r>
      <w:r w:rsidRPr="0043784B">
        <w:rPr>
          <w:rFonts w:ascii="Times New Roman" w:eastAsia="Times New Roman" w:hAnsi="Times New Roman" w:cs="Times New Roman"/>
          <w:sz w:val="28"/>
          <w:szCs w:val="28"/>
        </w:rPr>
        <w:t>Л.А.</w:t>
      </w:r>
      <w:r w:rsidRPr="0043784B">
        <w:rPr>
          <w:rFonts w:ascii="Times New Roman" w:eastAsia="Times New Roman" w:hAnsi="Times New Roman" w:cs="Times New Roman"/>
          <w:spacing w:val="-5"/>
          <w:sz w:val="28"/>
          <w:szCs w:val="28"/>
        </w:rPr>
        <w:t xml:space="preserve"> </w:t>
      </w:r>
      <w:r w:rsidRPr="0043784B">
        <w:rPr>
          <w:rFonts w:ascii="Times New Roman" w:eastAsia="Times New Roman" w:hAnsi="Times New Roman" w:cs="Times New Roman"/>
          <w:spacing w:val="-2"/>
          <w:sz w:val="28"/>
          <w:szCs w:val="28"/>
        </w:rPr>
        <w:t>Омельяненко</w:t>
      </w: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Pr="0043784B" w:rsidRDefault="00FC185D" w:rsidP="00FC185D">
      <w:pPr>
        <w:widowControl w:val="0"/>
        <w:autoSpaceDE w:val="0"/>
        <w:autoSpaceDN w:val="0"/>
        <w:spacing w:after="0" w:line="240" w:lineRule="auto"/>
        <w:ind w:left="100" w:right="256" w:firstLine="566"/>
        <w:jc w:val="both"/>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Методические указания для обучающихся по</w:t>
      </w:r>
      <w:r w:rsidRPr="0043784B">
        <w:rPr>
          <w:rFonts w:ascii="Times New Roman" w:eastAsia="Times New Roman" w:hAnsi="Times New Roman" w:cs="Times New Roman"/>
          <w:spacing w:val="40"/>
          <w:sz w:val="28"/>
          <w:szCs w:val="28"/>
        </w:rPr>
        <w:t xml:space="preserve"> </w:t>
      </w:r>
      <w:r w:rsidRPr="0043784B">
        <w:rPr>
          <w:rFonts w:ascii="Times New Roman" w:eastAsia="Times New Roman" w:hAnsi="Times New Roman" w:cs="Times New Roman"/>
          <w:sz w:val="28"/>
          <w:szCs w:val="28"/>
        </w:rPr>
        <w:t>освоению дисциплины являются приложением к рабочей программе по дисциплине «</w:t>
      </w:r>
      <w:r>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rPr>
        <w:t>качеством образования</w:t>
      </w:r>
      <w:r w:rsidRPr="0043784B">
        <w:rPr>
          <w:rFonts w:ascii="Times New Roman" w:eastAsia="Times New Roman" w:hAnsi="Times New Roman" w:cs="Times New Roman"/>
          <w:sz w:val="28"/>
          <w:szCs w:val="28"/>
        </w:rPr>
        <w:t>».</w:t>
      </w:r>
    </w:p>
    <w:p w:rsidR="00FC185D" w:rsidRDefault="00FC185D" w:rsidP="00FC185D">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C185D" w:rsidRDefault="00FC185D"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802"/>
        <w:gridCol w:w="636"/>
      </w:tblGrid>
      <w:tr w:rsidR="00A91AD6" w:rsidTr="00FC185D">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802"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FC185D">
              <w:rPr>
                <w:rFonts w:ascii="Times New Roman" w:eastAsia="Times New Roman" w:hAnsi="Times New Roman" w:cs="Times New Roman"/>
                <w:color w:val="000000"/>
                <w:sz w:val="28"/>
                <w:szCs w:val="28"/>
                <w:lang w:eastAsia="ru-RU"/>
              </w:rPr>
              <w:t>……………………………………</w:t>
            </w:r>
          </w:p>
        </w:tc>
        <w:tc>
          <w:tcPr>
            <w:tcW w:w="636"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FC185D">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802"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FC185D">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802"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FC185D">
              <w:rPr>
                <w:rFonts w:ascii="Times New Roman" w:eastAsia="Times New Roman" w:hAnsi="Times New Roman" w:cs="Times New Roman"/>
                <w:color w:val="000000"/>
                <w:sz w:val="28"/>
                <w:szCs w:val="28"/>
                <w:lang w:eastAsia="ru-RU"/>
              </w:rPr>
              <w:t>………………</w:t>
            </w:r>
          </w:p>
        </w:tc>
        <w:tc>
          <w:tcPr>
            <w:tcW w:w="636"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FC185D">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802"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FC185D">
              <w:rPr>
                <w:rFonts w:ascii="Times New Roman" w:eastAsia="Times New Roman" w:hAnsi="Times New Roman" w:cs="Times New Roman"/>
                <w:color w:val="000000"/>
                <w:sz w:val="28"/>
                <w:szCs w:val="28"/>
                <w:lang w:eastAsia="ru-RU"/>
              </w:rPr>
              <w:t>дисциплины………………………………………….</w:t>
            </w:r>
          </w:p>
        </w:tc>
        <w:tc>
          <w:tcPr>
            <w:tcW w:w="63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FC185D">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802"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636"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FC185D">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802"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r w:rsidR="00FC185D">
              <w:rPr>
                <w:rFonts w:ascii="Times New Roman" w:hAnsi="Times New Roman" w:cs="Times New Roman"/>
                <w:sz w:val="28"/>
                <w:szCs w:val="28"/>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FC185D">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802"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636" w:type="dxa"/>
          </w:tcPr>
          <w:p w:rsidR="00FC185D" w:rsidRDefault="00FC185D"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FC185D">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802"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636"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FC185D">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817BE6" w:rsidRPr="00817BE6" w:rsidRDefault="00817BE6" w:rsidP="00047218">
            <w:pPr>
              <w:pStyle w:val="Default"/>
              <w:spacing w:line="276" w:lineRule="auto"/>
              <w:rPr>
                <w:rFonts w:eastAsia="Times New Roman"/>
                <w:sz w:val="28"/>
                <w:szCs w:val="28"/>
                <w:lang w:eastAsia="ru-RU"/>
              </w:rPr>
            </w:pPr>
          </w:p>
        </w:tc>
        <w:tc>
          <w:tcPr>
            <w:tcW w:w="636"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FC185D">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E847AC" w:rsidRPr="00817BE6" w:rsidRDefault="00E847AC" w:rsidP="00E847AC">
            <w:pPr>
              <w:pStyle w:val="Default"/>
              <w:spacing w:line="276" w:lineRule="auto"/>
              <w:rPr>
                <w:rFonts w:eastAsia="Times New Roman"/>
                <w:sz w:val="28"/>
                <w:szCs w:val="28"/>
                <w:lang w:eastAsia="ru-RU"/>
              </w:rPr>
            </w:pPr>
          </w:p>
        </w:tc>
        <w:tc>
          <w:tcPr>
            <w:tcW w:w="636"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FC185D">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802"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636"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C185D" w:rsidRDefault="00FC185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047218">
      <w:pPr>
        <w:pStyle w:val="a9"/>
        <w:spacing w:before="0" w:beforeAutospacing="0" w:after="0" w:afterAutospacing="0" w:line="276" w:lineRule="auto"/>
        <w:ind w:right="136" w:firstLine="567"/>
        <w:jc w:val="both"/>
        <w:textAlignment w:val="baseline"/>
        <w:rPr>
          <w:sz w:val="28"/>
          <w:szCs w:val="28"/>
        </w:rPr>
      </w:pPr>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Pr="00FC185D" w:rsidRDefault="00B93A08" w:rsidP="00B93A08">
      <w:pPr>
        <w:pStyle w:val="ReportMain"/>
        <w:keepNext/>
        <w:suppressAutoHyphens/>
        <w:spacing w:before="360" w:after="360"/>
        <w:ind w:firstLine="709"/>
        <w:jc w:val="both"/>
        <w:outlineLvl w:val="0"/>
        <w:rPr>
          <w:b/>
          <w:sz w:val="28"/>
        </w:rPr>
      </w:pPr>
      <w:bookmarkStart w:id="0" w:name="_GoBack"/>
      <w:r w:rsidRPr="00FC185D">
        <w:rPr>
          <w:b/>
          <w:sz w:val="28"/>
        </w:rPr>
        <w:t>2 Место дисциплины в структуре образовательной программы</w:t>
      </w:r>
    </w:p>
    <w:bookmarkEnd w:id="0"/>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lastRenderedPageBreak/>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под руководством преподавателя комплекса учебных 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 xml:space="preserve">знания сущности этики деловых отношений; </w:t>
      </w:r>
      <w:r w:rsidR="00010490" w:rsidRPr="00DA3CD1">
        <w:rPr>
          <w:sz w:val="28"/>
          <w:szCs w:val="28"/>
        </w:rPr>
        <w:lastRenderedPageBreak/>
        <w:t>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50" w:rsidRDefault="00726950" w:rsidP="00817BE6">
      <w:pPr>
        <w:spacing w:after="0" w:line="240" w:lineRule="auto"/>
      </w:pPr>
      <w:r>
        <w:separator/>
      </w:r>
    </w:p>
  </w:endnote>
  <w:endnote w:type="continuationSeparator" w:id="0">
    <w:p w:rsidR="00726950" w:rsidRDefault="0072695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726950">
        <w:pPr>
          <w:pStyle w:val="a7"/>
          <w:jc w:val="center"/>
        </w:pPr>
        <w:r>
          <w:fldChar w:fldCharType="begin"/>
        </w:r>
        <w:r>
          <w:instrText>PAGE   \* MERGEFORMAT</w:instrText>
        </w:r>
        <w:r>
          <w:fldChar w:fldCharType="separate"/>
        </w:r>
        <w:r w:rsidR="00FC185D">
          <w:rPr>
            <w:noProof/>
          </w:rPr>
          <w:t>2</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50" w:rsidRDefault="00726950" w:rsidP="00817BE6">
      <w:pPr>
        <w:spacing w:after="0" w:line="240" w:lineRule="auto"/>
      </w:pPr>
      <w:r>
        <w:separator/>
      </w:r>
    </w:p>
  </w:footnote>
  <w:footnote w:type="continuationSeparator" w:id="0">
    <w:p w:rsidR="00726950" w:rsidRDefault="00726950"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7055"/>
    <w:rsid w:val="000303CA"/>
    <w:rsid w:val="00033CF4"/>
    <w:rsid w:val="00047218"/>
    <w:rsid w:val="00067BE2"/>
    <w:rsid w:val="00074BB1"/>
    <w:rsid w:val="00081D0D"/>
    <w:rsid w:val="000A6FB5"/>
    <w:rsid w:val="000C51FE"/>
    <w:rsid w:val="000E6D5B"/>
    <w:rsid w:val="000E76F8"/>
    <w:rsid w:val="000E7BB6"/>
    <w:rsid w:val="000F6DC6"/>
    <w:rsid w:val="001335BA"/>
    <w:rsid w:val="001478CF"/>
    <w:rsid w:val="00151C92"/>
    <w:rsid w:val="001575FA"/>
    <w:rsid w:val="00163B1E"/>
    <w:rsid w:val="001970F6"/>
    <w:rsid w:val="001A6D1C"/>
    <w:rsid w:val="001B1A33"/>
    <w:rsid w:val="001C60C5"/>
    <w:rsid w:val="001C768C"/>
    <w:rsid w:val="001D7710"/>
    <w:rsid w:val="001E0C46"/>
    <w:rsid w:val="001F6427"/>
    <w:rsid w:val="00211BF2"/>
    <w:rsid w:val="00222CEF"/>
    <w:rsid w:val="00226CDC"/>
    <w:rsid w:val="002424BE"/>
    <w:rsid w:val="00252D95"/>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A1DA9"/>
    <w:rsid w:val="003A3BEA"/>
    <w:rsid w:val="003B1395"/>
    <w:rsid w:val="003D2372"/>
    <w:rsid w:val="003E5D3B"/>
    <w:rsid w:val="003F477C"/>
    <w:rsid w:val="003F4EDA"/>
    <w:rsid w:val="00400ABA"/>
    <w:rsid w:val="004037EE"/>
    <w:rsid w:val="004174C3"/>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4732"/>
    <w:rsid w:val="005D4EC5"/>
    <w:rsid w:val="005D7425"/>
    <w:rsid w:val="005E3463"/>
    <w:rsid w:val="005E431D"/>
    <w:rsid w:val="005F64BE"/>
    <w:rsid w:val="005F7F5D"/>
    <w:rsid w:val="00602D51"/>
    <w:rsid w:val="00622A7B"/>
    <w:rsid w:val="0066682C"/>
    <w:rsid w:val="00683D2C"/>
    <w:rsid w:val="00694DBB"/>
    <w:rsid w:val="00695993"/>
    <w:rsid w:val="00695A44"/>
    <w:rsid w:val="006A190D"/>
    <w:rsid w:val="006A6783"/>
    <w:rsid w:val="006C49F0"/>
    <w:rsid w:val="006E187B"/>
    <w:rsid w:val="00706D83"/>
    <w:rsid w:val="00716DFE"/>
    <w:rsid w:val="007237BD"/>
    <w:rsid w:val="00726950"/>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F327D"/>
    <w:rsid w:val="00811604"/>
    <w:rsid w:val="0081644D"/>
    <w:rsid w:val="00817741"/>
    <w:rsid w:val="00817BE6"/>
    <w:rsid w:val="00831351"/>
    <w:rsid w:val="00852328"/>
    <w:rsid w:val="00854A03"/>
    <w:rsid w:val="008612F5"/>
    <w:rsid w:val="00875FD6"/>
    <w:rsid w:val="00886614"/>
    <w:rsid w:val="00891CFA"/>
    <w:rsid w:val="008960B2"/>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504F"/>
    <w:rsid w:val="00AA516C"/>
    <w:rsid w:val="00AC1419"/>
    <w:rsid w:val="00AF08FC"/>
    <w:rsid w:val="00AF3812"/>
    <w:rsid w:val="00AF5D60"/>
    <w:rsid w:val="00AF726C"/>
    <w:rsid w:val="00B07C18"/>
    <w:rsid w:val="00B212B6"/>
    <w:rsid w:val="00B3419C"/>
    <w:rsid w:val="00B37660"/>
    <w:rsid w:val="00B55747"/>
    <w:rsid w:val="00B708A0"/>
    <w:rsid w:val="00B70C03"/>
    <w:rsid w:val="00B7266B"/>
    <w:rsid w:val="00B75961"/>
    <w:rsid w:val="00B80AC3"/>
    <w:rsid w:val="00B93A08"/>
    <w:rsid w:val="00B95395"/>
    <w:rsid w:val="00B96687"/>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185D"/>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D1A53"/>
  <w15:docId w15:val="{2672F500-B0A6-43A5-BA41-E0CB604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B96C-662C-4474-BBB6-D6CBBC45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17</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92</cp:revision>
  <cp:lastPrinted>2023-09-04T06:15:00Z</cp:lastPrinted>
  <dcterms:created xsi:type="dcterms:W3CDTF">2016-10-09T16:26:00Z</dcterms:created>
  <dcterms:modified xsi:type="dcterms:W3CDTF">2024-03-07T07:33:00Z</dcterms:modified>
</cp:coreProperties>
</file>