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8" w:rsidRPr="000F1959" w:rsidRDefault="00B714A8" w:rsidP="00B714A8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959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университет»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Кафедра </w:t>
      </w:r>
      <w:r w:rsid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истории и теории государства и права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</w:t>
      </w: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оценочных средств </w:t>
      </w:r>
    </w:p>
    <w:p w:rsidR="00A13401" w:rsidRPr="00B714A8" w:rsidRDefault="00A13401" w:rsidP="00A13401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дисциплине 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«</w:t>
      </w:r>
      <w:r w:rsidR="00B714A8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Б.1.В.ОД.4 Основы законодательства (по отраслям</w:t>
      </w:r>
      <w:r w:rsidR="00CA7DF9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)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»</w:t>
      </w:r>
    </w:p>
    <w:p w:rsidR="00A13401" w:rsidRPr="00B714A8" w:rsidRDefault="00A13401" w:rsidP="00A13401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Энергетика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Тип образовательной программы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Программа </w:t>
      </w:r>
      <w:proofErr w:type="gramStart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академического</w:t>
      </w:r>
      <w:proofErr w:type="gramEnd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бакалавриата</w:t>
      </w:r>
      <w:proofErr w:type="spellEnd"/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Квалификация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CA7DF9" w:rsidRPr="00B714A8" w:rsidRDefault="00B714A8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за</w:t>
      </w:r>
      <w:r w:rsidR="00CA7DF9"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очная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P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570B" w:rsidRPr="00B714A8" w:rsidRDefault="00C166D6" w:rsidP="00A13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Бузулук, 2016</w:t>
      </w:r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дисциплине 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B714A8">
        <w:rPr>
          <w:rFonts w:ascii="Times New Roman" w:eastAsia="Calibri" w:hAnsi="Times New Roman" w:cs="Times New Roman"/>
          <w:i/>
          <w:sz w:val="24"/>
          <w:szCs w:val="24"/>
        </w:rPr>
        <w:t>Основы законодательства (по отраслям)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714A8" w:rsidRPr="000F1959" w:rsidRDefault="00B714A8" w:rsidP="00B714A8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рассмотрен и утвержден на заседании кафедры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истории и теории государства и права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«___»______20__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Первый заместитель директора по УР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Фролова Е.В.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</w:rPr>
        <w:t>Исполнители:</w:t>
      </w:r>
    </w:p>
    <w:p w:rsidR="00B714A8" w:rsidRPr="000F1959" w:rsidRDefault="00B714A8" w:rsidP="00B714A8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>Старший преподаватель                               Баскакова Н.П.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Перечень компетенций, с указанием этапов их формирования в процессе освоения дисциплины</w:t>
      </w:r>
    </w:p>
    <w:p w:rsidR="00056AB6" w:rsidRPr="00B714A8" w:rsidRDefault="00056AB6" w:rsidP="00056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10"/>
        <w:gridCol w:w="5144"/>
        <w:gridCol w:w="2147"/>
      </w:tblGrid>
      <w:tr w:rsidR="00B714A8" w:rsidRPr="00B714A8" w:rsidTr="00B714A8">
        <w:trPr>
          <w:tblHeader/>
        </w:trPr>
        <w:tc>
          <w:tcPr>
            <w:tcW w:w="1122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36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2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714A8" w:rsidRPr="00B714A8" w:rsidTr="00B714A8">
        <w:trPr>
          <w:trHeight w:val="1005"/>
        </w:trPr>
        <w:tc>
          <w:tcPr>
            <w:tcW w:w="1122" w:type="pct"/>
            <w:vMerge w:val="restar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способность  использовать  базовые  правовые  знания  в  различных сферах деятельности</w:t>
            </w: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законодательного регулирования сферы электроэнергетики теплоснабжения, атомной энергии; основы государственной энергетической политики и энергетическая безопасность страны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rPr>
          <w:trHeight w:val="1410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юридическими понятиями и категориями;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энергетического законодательства и участвовать в их реализации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rPr>
          <w:trHeight w:val="1426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сферы электроэнергетики теплоснабжения, атомной энергии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  <w:tr w:rsidR="00B714A8" w:rsidRPr="00B714A8" w:rsidTr="00B714A8">
        <w:tc>
          <w:tcPr>
            <w:tcW w:w="1122" w:type="pct"/>
            <w:vMerge w:val="restar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>ПК-4 способность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государственной политики в сфере профессионального образования;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источники правового регулирования процесса подготовки </w:t>
            </w: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обучаю-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статуса лиц, осуществляющих подготовку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профессиям и специальностям энергетической отрасли в образовательных учреждениях, реализующих образовательные про-граммы </w:t>
            </w: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  <w:proofErr w:type="gramEnd"/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статуса обучающихся, осваивающих программу подготовки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  <w:proofErr w:type="gramEnd"/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правоотношения, являющиеся объектами профессиональной деятельности бакалавров;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образовательного законодательства и участвовать в их реализации;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процесса подготовки обучающихся по профессиям и специальностям энергетической отрасли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</w:t>
            </w:r>
            <w:proofErr w:type="gramEnd"/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</w:tbl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BB0" w:rsidRPr="00B714A8" w:rsidRDefault="00B714A8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здел 2 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313" w:rsidRPr="00FB5313" w:rsidRDefault="00B714A8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</w:rPr>
        <w:t xml:space="preserve">А.0 Фонд тестовых заданий </w:t>
      </w:r>
    </w:p>
    <w:p w:rsidR="00FB5313" w:rsidRDefault="00FB5313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Основы правового регулирования процесса подготовки </w:t>
      </w:r>
      <w:proofErr w:type="gramStart"/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профессиям и специальностям энергетической отрасли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Отношения в сфере образования регулируются: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Конституцией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Федеральным законом «Об образовании в Российской Федерации»;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законами и иными нормативными правовыми актами субъектов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Российской Федерации гарантируется общедоступность и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уровня образования?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дошкольного, начального общего, основного общего и среднего общего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дошкольного, начального общего, основного общего и среднего общего образования, среднего профессионального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дошкольного, начального общего, основного общего и среднего общего образования, среднего профессионального образования, высшего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верного ответа.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федеральных государственных образовательных стандартов относится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Министерства образования и науки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Министерства образования Оренбургской области;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Правительства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самой образовательной организации.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Лицензирование образовательной деятельности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 по образовательным программам высшего образования относится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органам государственной власти субъектов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Лицензирование образовательной деятельности средних общеобразовательных организаций осуществляет: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образования и науки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образования Оренбургской области;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сама образовательная организация.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Уровень знаний, умений, навыков и компетенции, характеризующий подготовленность к выполнению определенного вида профессиональной деятельности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Завершенный цикл образования, характеризующийся определенной единой совокупностью требований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Вид образования, который направлен на приобретение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Вид образования, который направлен на приобретение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относится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государственной власти субъектов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органам местного самоуправления;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Основы правового регулирования энергетики как отрасли промышленности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Отрасль промышленности, совокупность больших естественных и искусственных подсистем, служащих для преобразования, распределения и использования энергетических ресурсов всех видов называется: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экология;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топливно-энергетический комплекс;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электроэнергетика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Энергетик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 энергетической отрасли;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 энергетического предприятия;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работник топливно-энергетического комплекса;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работник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газовой отрасли.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энергетической отрасли является: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производства энергии путём преобразования вторичной энергии топлива в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производства энергии путём преобразования вторичной энергии топлива в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безотходную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производства энергии путём преобразования первичной энергии топлива во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производства энергии путём преобразования первичной энергии топлива в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безотходную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Электроэнергетика — это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подсистема энергетики, охватывающая производство электроэнергии на электростанциях и её доставку потребителям по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подотрасль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энергетического права,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охватывающая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электроэнергии на электростанциях и её доставку потребителям по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отрасль промышленности, охватывающая производство электроэнергии на электростанциях и её доставку потребителям по линии электропередачи.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Центральными элементами электроэнергетики являются;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электроустановки;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электростанции;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электронасосы;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электроводонагреватели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Производственно-технологический комплекс расположенных на территории Российской Федерации объектов, осуществляющих добычу, хранение, транспортировку, поставку и распределение природного газа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Федеральная система газоснабжения;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Федеральная система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нефтеобеспечения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нефтепродуктообеспечения;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система углеснабжения.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природных ресурсов и экологии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служба топливно-энергетического комплекса;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экономического развития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Энергетическими ресурсами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солнечная энергия;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биомасса и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геотермальные источники;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Министерство энергетики Российской Федерации осуществляет полномочия по контролю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реализацией инвестиционных программ субъектов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системой оперативно-диспетчерского управления в сфере возобновляемых источников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организаций коммерческой инфраструктуры оптового рынка электрической энергии и мощности в пределах своей компетенции;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саморегулируемых организаций в области нефтехимического обследования.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Единые аттестационные требования к лицам, осуществляющим профессиональную деятельность в электроэнергетике,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труда и социальной защиты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экономического развития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образования  науки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энергетики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Требования к лицам, осуществляющим профессиональную деятельность, связанную с оперативно-диспетчерским управлением в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среднего специального технического образования и опыта работы в составе диспетчерского центра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высшего технического образования и опыта работы в составе диспетчерского центра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высшего технического образования и опыта работы в составе диспетчерского центра не менее шести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высшего образования и опыта работы в составе диспетчерского центра не менее трех месяцев.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Требования к знаниям лица, осуществляющего профессиональную деятельность, связанную с оперативно-диспетчерским управлением в электроэнергетике включают в себя знания: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технологических условиях работы диспетчерского центра;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электроэнергетических режимах, объектах диспетчеризации в закрепленной операционной зоне и особенностях 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описания объектов диспетчеризации;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Основные группы объектов диспетчеризации: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электростанции;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линии теплопередачи;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электро-, гидростанции.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 действия аттестата диспетчера составляет: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шесть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десять лет.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Аттестации подлежат работники организаций осуществляющих оперативно-диспетчерское управление в электроэнергетике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диспетчерский центр на должность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диспетчерский центр на должность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фактически выполняющие функции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допущенными диспетчерским центром к выполнению функций диспетчера.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Аттестация лиц, осуществляющих профессиональную деятельность, связанную с оперативно-диспетчерским управлением в электроэнергетике осуществляется: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руководителями организаций, работники которых подлежат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аттестационными комиссиями;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организацией по месту работы в учебных центрах;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учреждениями среднего профессионального и высшего образования.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Предаттестационная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лиц, осуществляющих профессиональную деятельность, связанную с оперативно-диспетчерским управлением в электроэнергетике проводится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аттестационных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специализированных образовательных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 в учебных центрах;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Единые аттестационные требования к лицам, осуществляющим профессиональную деятельность, связанную с оперативно-диспетчерским управлением в электроэнергетике установлены: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Приказом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Инструкцией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Указом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Договором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Правила оперативно-диспетчерского управления в электроэнергетике утверждены: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Приказом Министерства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Постановлением Правительства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Указом Министерства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Распоряжением Правительства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Способность лица выполнять функции диспетчера определяется на основании единых требований при проведении: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профессиональной переподготовки.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аттестации лица, осуществляющего профессиональную деятельность, связанную с оперативно-диспетчерским управлением в электроэнергетике проводится: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проверка подлинности документов, удостоверяющих его личность;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наличия у него уровня профессионального образования;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опыта работы в электроэнергетике;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проверка требуемого объема знаний в области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приближения момента окончания срока действия аттестата диспетчера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энергетики необходимо пройти переаттестацию: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день окончания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истечения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месяца после окончания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двух недель после окончания установленного срока действия.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должности (профессии) диспетчер, старший диспетчер профессиональный стандарт: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требуется;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требуется, но не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требуется и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требуется, но необходима аттестация.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соответствии с требованиями профессионального стандарта для должности (профессии) диспетчер, старший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среднее профессиональное образование;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высшее образование -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высшее образование – магистратура;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высшее образование –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соответствии с требованиями профессионального стандарта для должности (профессии)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шести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одного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соответствии с требованиями профессионального стандарта для должности (профессии) старший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одного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двух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трех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Профессиональный стандарт для работника по осуществлению функций диспетчера в сфере оперативно-диспетчерского управления в электроэнергетике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уровню образования и стажу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знаниям, умениям, навыкам;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качеству выполняемых трудовых функций;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трудовой функции, необходимые знания и умения.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Основная цель оперативно-диспетчерского управления в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функционирования Единой энергетической системы России;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обеспечение надежного функционирования Единой системы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энергобезопасности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надежного функционирования сферы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электронергетики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надежного функционирования Единого топливно-энергетического комплекса России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 разрешениям, связанным с вводом в работу, выводом в ремонт, выводом из эксплуатации объектов электроэнергетики и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согласование вывода объектов электроэнергетики в ремонт;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 разрешениям, связанным с осуществлением деятельности по эксплуатации объектов электроэнергетики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аттестация руководителей и специалистов организаций, эксплуатирующих объекты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согласование вывода объектов электроэнергетики из эксплуатации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 разрешениям на осуществление деятельности, связанной с обеспечением надежного и доступного энергоснабжения населения и хозяйствующих субъектов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аттестация руководителей и специалистов организаций, эксплуатирующих объекты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утверждение инвестиционных программ субъектов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присвоение статуса гарантирующего поставщика;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состав мер государственного регулирования надежности и безопасности в сфере электроэнергетики входят: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нормативных правовых актов Российской Федерации, устанавливающих требования к обеспечению надежности электроэнергетических систем;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федерального государственного энергетического надзора;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нормативных правовых актов Российской Федерации, устанавливающих требования к уровню и квалификации работников энергетической отрасли;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осуществление муниципального энергетического контроля (надзора).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Планирование развития электроэнергетических систем находится в ведении: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субъектов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муниципальных образований;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объектах электроэнергетики работники проходят в установленном порядке: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ежегодные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ежемесячные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35. Целями государственного регулирования надежности и безопасности в сфере электроэнергетики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устойчивого,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безопасного функционирования и предотвращение возникновения аварийных ситуаций, связанных с эксплуатацией объектов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Краткосрочное обучение руководящих работников организации электроэнергетики, руководителей структурного подразделения и специалистов должно проводиться не реже: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одного раза в полгода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одного раза в год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одного раза в три года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мере необходимости, но не реже одного раза в пять лет по месту работы или в образовательных учреждениях.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Длительное периодическое обучение руководящих работников организации электроэнергетики, руководителей структурных подразделений и специалистов должно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реже одного раза в два года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реже одного раза в три года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реже одного раза в пять лет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реже одного раза в шесть лет в образовательных учреждениях системы повышения квалификации кадров.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Ответственность за организацию повышения квалификации персонала возлагается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заместителя руководителя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начальника отдела кадров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работников организации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Специальная подготовка персонала организации электроэнергетики должна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отрыва от выполнения основных функций не реже одного раза в месяц;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отрыва от выполнения основных функций не реже одного раза в три месяца;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отрывом от выполнения основных функций не реже одного раза в месяц;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отрывом от выполнения основных функций не реже одного раза в три месяца.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объем специальной подготовки персонала организации электроэнергетики должно входить: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учебных противоаварийных и противопожарных тренировок;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с текущими распорядительными документами по вопросам аварийности и травматизма;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разбор отклонений технологических процессов, пусков и остановок оборудования;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Проверке знаний соответствующих отраслевых норм и правил органов государственного надзора и других ведомств, правила и нормы которых распространяются на электроэнергетику, подлежат: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руководящие работники организаций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рабочие организаций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преподаватели образовательных учреждений, ведущие подготовку персонала для обслуживания энергетических объектов;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вышеперечисленные.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Первичная проверка знаний отраслевых норм и правил в сфере электроэнергетике проводится у работников: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перерыве в проверке знаний более 3-х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реорганизации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выходе с отпуска по уходу за ребенком.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Внеочередная проверка знаний отраслевых норм и правил в сфере электроэнергетике проводится: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введении в действие в организации новых или переработанных норм и правил;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перерыве в работе в данной должности более 6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перерыве в проверке знаний более 3-х лет.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Внеочередная проверка знаний отраслевых норм и правил в сфере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отменяет сроки очередной проверки по графику;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отменяет сроков очередной проверки по графику, если проводится после происшедших аварий, инцидентов и несчастных случаев;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отменяет сроков очередной проверки, если проводится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требованию органов государственного надзора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отменить очередную проверку по графику знаний по решению руководителя организации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Предэкзаменационная подготовка знаний работников организаций электроэнергетики может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в специализированных образовательных учреждениях (учебных центрах, институтах повышения квалификации);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организациях по месту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специализированных образовательных учреждениях (учебных центрах, институтах повышения квалификации) или в организации по месту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любых образовательных учреждениях.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Перед допуском персонала, имевшего длительный перерыв в работе, независимо от проводимых форм подготовки, он должен быть ознакомлен: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изменениями в оборудовании, схемах и режимах работы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вновь введенными в действие нормативно - техническими документами;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новым руководством;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 новыми техническими возможностями организации.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47. Характеристика квалификации (уровень знаний, умений, навыков и опыта работы работника), необходимой работнику для осуществления определенного вида профессиональной деятельности – это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квалификационный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образовательный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трудовой стандарт.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Государственный надзор в сфере электроэнергетики осуществляется: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Министерством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службой по экологическому, технологическому и атомному надзору;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Правительством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Прокуратурой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Должностные лица органов государственного надзора при проведении проверок имеют право: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беспрепятственно посещать территории, здания, помещения, сооружения, расположенные в границах охранных зон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составлять протоколы об административных правонарушениях;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предъявлять иски в суд, арбитражный суд;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Государственный надзор осуществляется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эксплуатацию, эксплуатации, выводе в ремонт, капитальном ремонте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оперативно-диспетчерского управления в электроэнергетике;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Правовые основы экономических отношений в сфере электроэнергетики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«Об 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«Об электроэнергетике»;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электроснабжении»;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Правовые основы экономических отношений, возникающих в связи с производством, передачей, потреблением тепловой энергии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 тепловой энергии»;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Нормативные правовые акты в области государственного регулирования отношений в сфере электроэнергетики принимаются: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Президентом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Федеральным Собранием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органами местного самоуправления.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Органы государственной власти субъектов РФ и органы местного самоуправления нормативные правовые акты, направленные на регулирование отношений в сфере электроэнергетики: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вправе принимать;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вправе принимать;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принимать по поручению Президента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вправе принимать в исключительных случаях.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Управление государственной собственностью в электроэнергетике является: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принципом, и методом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полномочием органа исполнительной власти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Государственное регулирование в электроэнергетике в условиях ограничения или отсутствия конкуренции: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может вводиться;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может вводиться в отдельных ценовых зонах в случае выявления временного совокупного дефицита электрической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вводиться в чрезвычайных ситуациях;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вводиться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Носитель энергии, энергия которого используется при осуществлении хозяйственной деятельности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называется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повторный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Как называется характеристика продукции, отражающая ее энергетическую эффективность?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энергетическая эффективность;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класс энергетической эффективности;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энергетическое обследование;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чьей компетенции находится установление перечня обязательных мероприятий по энергосбережению в отношении общего имущества собственников помещений в многоквартирном доме?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чьей компетенции находится определение форм и методов государственной поддержки в области энергосбережения и повышения энергетической эффективности?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Кто определяет требования энергетической эффективности зданий, строений, сооружений?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органы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Реализация муниципальных программ в области энергосбережения и повышения энергетической эффективности относится к полномочиям: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главы муниципального образования;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высшего должностного липца субъекта РФ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 государственной власти субъектов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64. Ядерные материалы могут находиться: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федеральной собственности или в собственности юридических лиц;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федеральной собственности;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федеральной собственности или в собственности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собственности субъектов РФ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65. Основные направления государственной политики в области использования атомной энергии определяет: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Президент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Правительство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энергетики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обороны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66. Уровень знаний, умений, профессиональных навыков и опыта работы работника – это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работника;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ФГОС.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Профессиональный стандарт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характеристика квалификации, необходимая работнику для занятия определенной должности;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подтверждение прохождения работником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характеристика квалификации, необходимой работнику для осуществления определенного вида профессиональной деятельности;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характеристика квалификации, необходимая работнику для повышения профессиональной квалификации.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Профессиональные стандарты: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обязательны для применения работодателями;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обязательны для применения работодателями;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применяются работодателями только в качестве основы для определения требований к квалификации работников;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обязательны для применения работодателями, если нормативными правовыми актами установлены требования к квалификации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Для определения требований к квалификации работников с учетом особенностей выполняемых работниками трудовых функций используются: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нормативные правовые акты Минтруда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профессиональные стандарты;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ФГОС;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квалификационные экзамены.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70. Работником может быть: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физическое лицо, так и индивидуальный предприниматель.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71. Работодателем может быть: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только индивидуальный предприниматель.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72. Основаниями прекращения трудового договора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истечение срока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работника от перевода на работу в другую местность вместе с работодателем;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уничтожение имущества работодателя;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смена организационно-правовой формы работодателя.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73. Работник имеет право расторгнуть трудовой договор, предупредив об этом работодателя не позднее чем: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одну неделю;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две недели;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сутки;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один месяц.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74. До истечения срока предупреждения об увольнении трудовой договор: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 быть расторгнут;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может быть расторгнут;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быть расторгнут по соглашению между работником и работодателем;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быть расторгнут по рекомендации профсоюза.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75. До истечения срока предупреждения об увольнении свое заявление работник: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имеет право отозвать в любое время;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имеет право отозвать;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 право отозвать при согласии профсоюза;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имеет право отозвать при возникновении у него исключительных обстоятельств.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Трудовую книжку работодатель обязан выдать работнику: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истечении двух недель после окончания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последний день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день написания заявления об увольнении;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истечении трех дней после окончания трудового договора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77. Отсутствие на рабочем месте без уважительных причин в течение всего рабочего дня (смены)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пропуск по неуважительной причине;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прогул;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на рабочем месте по неуважительной причине;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исчезновение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Появление работника на работе в состоянии алкогольного, наркотического или иного токсического опьянения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 для расторжения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повод для направления на медицинское освидетельствование;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 для объявления выговора работнику;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повод посочувствовать работнику.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79. Разглашение охраняемой законом тайны, ставшей известной работнику в связи с исполнением им трудовых обязанностей является: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основанием для привлечения к административной ответственности;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основанием для расторжения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основанием для оформления процедуры допуска к государственной тайне;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основанием для награждения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80. Несоответствия работника занимаемой должности или выполняемой работе вследствие недостаточной квалификации: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поводом для расторжения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является поводом для направления работника на повышение квалификации;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является поводом для объявления выговора работнику;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является поводом для направления работника на профессиональное обучение</w:t>
      </w:r>
    </w:p>
    <w:p w:rsidR="00FB5313" w:rsidRDefault="00FB5313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B714A8" w:rsidRDefault="007F4BB0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4140F5" w:rsidRPr="00B714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Вопросы для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опроса</w:t>
      </w:r>
    </w:p>
    <w:p w:rsidR="004140F5" w:rsidRPr="00B714A8" w:rsidRDefault="004140F5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706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Основы правового регулирования процесса подготовки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по профессиям и специальностям энергетической отрасли</w:t>
      </w:r>
    </w:p>
    <w:p w:rsidR="00B714A8" w:rsidRPr="00B714A8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1 Принципы государственной политики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 Принцип признания приоритетности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1.2 Обеспечение права каждого человека на образование, недопустимость дискриминации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1.3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1.4 Единство образовательного пространства на территории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1.6 Свобода выбора получения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1.7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1.8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1.9 Недопустимость ограничения или устранения конкуренции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1.10 Сочетание государственного и договорного регулирования отношений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Тема 2 Источники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2.1 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2.2 Конституционные основы законодательства об образовании и международные договоры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2.3 Подзаконные нормативные правовые акты, принимаемые на федеральном уровне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2.4 Нормативные правовые акты, принимаемые на уровне субъекта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2.5 Муниципальные нормативные правовые акты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2.6 Локальные нормативные акты.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3 Профессиональное образование в системе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3.1 Правовое регулирование и система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3.2 Правовое регулирование и уровни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3.3 Правовое регулирование и особенности профессионального обучения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3.4 Подготовка и дополнительное профессиональное образование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3.5 Понятие квалификации и профессионального стандарта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3.6 Права и обязанности работодателя по подготовке и дополнительному профессиональному образованию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3.7 Ученический договор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4 Правовой статус образовательных учреждений, осуществляющих образовательную деятельность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4.1 Понятие и типы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4.2 Создание, реорганизация, ликвидация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4.3 Права, обязанности образовательной организации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4.4 Компетенция и ответственность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4.5 Принцип информационной открытости в деятельности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4.6 Понятие и виды организаций, осуществляющих обучение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4.7 Энергосбережение и повышение энергетической эффективности образовательного учреждения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Тема 5 Правовой статус обучающихся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обучения и дополнительного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5.1 Обучающиеся: понятие и категории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5.2 Основные права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5.3 Меры социальной поддержки и стимулирования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 Обязанности и ответственность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B714A8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6 Понятие топливно-энергетического комплекса, его компоненты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6.1 Понятие электроэнергетики и этапы ее реформирования (подготовка докладов и сообщений).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Нефть как источник энергии: способы добычи, переработки,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Природный газ: способы добычи и особенности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Уголь: способы добычи, перспективы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Гидроэнергия как возобновляемый вид энергии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 альтернативных источников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6.2 Правовое регулирование отношений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6.3 Субъекты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6.4 Технологическая и экономическая основы функционирования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6.5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6.6 Понятие и особенности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7 Энергетическое законодательство: понятие и его система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7.1 Понятие топливно-энергетического комплекса. Главные интегрирующие федеральные энергетические системы ТЭК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7.2 Особенности правового регулирования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7.3 Элементы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7.4 Нормативные правовые акты, составляющие общее законодательство, регулирующее ТЭК и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нетопливную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7.5 Нормативные правовые акты, составляющие специальное законодательство, регулирующее ТЭК и не топливную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8 Основы законодательства в сфере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8.1 Основы правового регулирования в сфере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8.2 Понятие электроэнергетики и этапы ее реформирования.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8.3 Основы правового статуса субъектов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8.4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8.5 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8.6 Правовые механизмы, реализующие энергосберегающую политику государства.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8.7 Система государственного регулирования и контроля в электроэнергетике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8.8 Правовые основы функционирования оптового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8.9 Правовые основы функционирования розничного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9 Основы законодательства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9.1 Основы правового регулирования в сфере теплоснабжения.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9.2 Общие принципы организации отношений и основы государственной политики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9.3 Понятие теплоснабжения и этапы его развития.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 Основы правового статуса субъектов теплоснабжения и их взаимоотношения (теплоснабжающие организации,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потребители тепловой энергии)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9.5 Полномочия органов государственной власти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9.6 Полномочия органов местного самоуправления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9.7 Основы государственной политики при установлении в сфере теплоснабжения при установлении регулируемых цен (тарифов) в сфере теплоснабжения</w:t>
      </w:r>
    </w:p>
    <w:p w:rsidR="00520706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9.8 Государственный контроль (надзор)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BEA" w:rsidRPr="00B714A8" w:rsidRDefault="00131BEA" w:rsidP="0013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B714A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</w:t>
      </w:r>
      <w:r w:rsidR="00131BEA" w:rsidRPr="00B714A8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BB0" w:rsidRPr="00B714A8" w:rsidRDefault="007F4BB0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Правил предоставления коммунальных услуг гражданам, утвержденным постановлением Правительства РФ от 23 мая 2006 г. № 307  «коммунальные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электроснабжению…».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коммунальных услуг является юридическое лицо,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</w:t>
      </w:r>
    </w:p>
    <w:p w:rsidR="00352872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Вправе ли собственники помещений в многоквартирном доме потреблять услугу электроснабжения на основании договоров, заключенных непосредственно с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а не с исполнителем  коммунальных услуг?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872" w:rsidRPr="00B714A8" w:rsidRDefault="0035287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2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«Лампада» (далее - ООО «Лампада») осуществляя оптовую куплю-продажу 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электроэнергии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приобретало  электроэнергию  для ее перепродажи. В октябре 2009 г. ООО «Лампада»  направило в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энергосбытовую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компанию заявку на заключение договора купли-продажи  электроэнергии.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компания отказала в принятии заявки по основаниям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отсутствия указаний планируемого объема потребления электроэнергии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подтверждающих выполнение  необходимых для заключения договора существенных условий. Считая, что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компания уклоняется от заключения публичного договора  без  достаточных оснований ООО «Лампада» обратилось  в арбитражный суд с иском к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Относится ли планируемый к  заключению договор к категории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«Лампада» потребителем  электроэнергии по смыслу правил, закрепленных в Федеральном законе «Об электроэнергетики»?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С 1 января 2011 года в торговых центрах Санкт-Петербурга был выставлен на продажу ряд изделий, относящихся к классу бытовых энергопотребляющих устройств. В числе указанных изделий, произведенных в одной из зарубежных стран, находились электробритвы «Браун» и принтеры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Samsung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». Представителями Комитета энергетики СПб, осуществлявшими проверку соблюдения требований энергетической эффективности продаваемых населению товаров было установлено, что в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технической документации, прилагаемой к названным выше товарам отсутствует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классе их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энергетической эффективности. По результатам проверки на руководство некоторых торговых центров был наложен административный штраф (ст.14.4 КоАП). Администрация одного из торговых центров решила оспорить в судебном порядке факт наложения административного штрафа.</w:t>
      </w:r>
    </w:p>
    <w:p w:rsidR="00636768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Какое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по вашему мнению вынесет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орган определяет виды товаров, документация на которые должна содержать информацию о классе энергетической эффективности?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Какой орган осуществляет государственный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о включении информации о классе энергетической эффективности в техническую документацию?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ГазСнаб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», являющееся независимой газоснабжающей организацией, обратилось к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», владеющему сетями газораспределения в регионе, с просьбой направить в 30-дневный срок проект договора транспортировки газа. Однако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не ответило на обращение газоснабжающей организации, в результате чего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не смогла в надлежащий срок начать поставку газа покупателям и потерпела убытки. Это послужило основанием для обращения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ГазСнаб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в суд. В исковом заявлении газоснабжающая организация требовала понудить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к заключению договора транспортировки газа, а также взыскать убытки, причиненные необоснованным уклонением от заключения договора. Свои требования истец основывал на положениях п.3 ст.425 ГК (публичный договор), п.4 ст.445 (заключение договора в обязательном порядке), а также нормах ФЗ «О защите конкуренции», т.к. фактически ответчик владеет всей сетью газораспределения в регионе. Ответчик против требований возражал и ссылался на то, свободная мощность газораспределительной сети составляет только 30 млн. м3, а истец требовал, чтобы в договоре была согласована транспортировка 35 млн. м3.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ли договор транспортировки газа публичным?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В каком порядке заключается данный договор?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Обоснованы ли возражения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4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Гражданин П. обратился в суд с иском к строительной компании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о возмещении произведенных им расходов на устранение выявленного несоответствия построенного указанной компанией трехэтажного отдельно стоящего жилого дома, предназначенного для проживания семьи гражданина П. требованиям энергетической эффективности. В отзыве на исковое заявление юрист компании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отметил, в частности, что согласно п.5 ст.11 ФЗ «Об энергосбережении и о повышении энергетической эффективности…» требования энергетической эффективности не распространяются на объекты индивидуального жилищного строительства и предназначенные для проживания одной семьи жилые дома с количеством этажей не более чем три. В судебном заседании адвокат гражданина П. заявил,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предоставив необходимые доказательства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>, что: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- на момент сдачи дома в эксплуатацию в нем должны были проживать как сам гражданин П. с супругой, так и его замужняя дочь с супругом и ребенком.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- построенный жилой дом является объектом индустриального изготовления, что по смыслу правила, содержащегося в п.2 приказа Минрегионразвития РФ от 28.05.2010г.№ 262 требует соблюдения критериев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Какое решение должен принять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С какого момента возможно вселение в построенный дом?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5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имеет лицензию на право пользования недрами. В лицензионном соглашении о добыче нефти и газа в пределах лицензионного участка было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определено, что общество осуществит обустройство месторождения: установит очистные сооружения для очистки пластовой воды от нефтепродуктов и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мехпримесей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. Обустройство месторождения выполнено не было. Несмотря на это,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осуществляло пользование недрами, происходила добыча нефти. Добытая нефть транспортировалась на основании договора межд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и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с использованием танкеров по реке на нефтеперерабатывающий завод. После прохождения танкеров,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груженых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нефтью, на реке были отчетливо видны крупные нефтяные пятна, по берегам было обнаружено большое количество погибших рыб. В пункте назначения была выявлена крупная недостача массы брутто нефти.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предъявило претензию о возмещении стоимости утраченной нефти.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в возмещении отказало, ссылаясь на то, что имела место естественная убыль нефти, физически присущая такому веществу, поэтому оно не должно нести ответственность.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Перечислите основные виды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Каков механизм предоставления лицензий на право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договор был заключен межд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и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какого законодательства были нарушены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6</w:t>
      </w:r>
    </w:p>
    <w:p w:rsidR="00636768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Организации на праве собственности принадлежит жилое помещение в многоквартирном доме. Влечет ли проведение в доме ремонта (ремонта кровли, панельных швов, замены инженерных систем) изменение нормативов потребления коммунальных услуг? Организация является собственником помещения в многоквартирном жилом доме, введенном в эксплуатацию в 2005 г. Обязана ли организация оснастить помещение индивидуальным прибором учета электрической энергии, если в многоквартирном доме имеется коллективный прибор учета электрической энергии?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11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ОАО «Строительные технологии», являясь застройщиком многоквартирного жилого дома, заключает с гражданами предварительные договоры о заключении в будущем договора купли-продажи квартиры в указанном доме. Проектная документация на дом была направлена на государственную экспертизу в октябре 2009г. Дом введен в эксплуатацию 23.11.2010г. С указанной даты застройщик начал передавать квартиры в жилом доме в пользование гражданам, которые к моменту ввода его в эксплуатацию оплатили более 50 процентов стоимости квартиры по предварительному договору. Гражданин Иванов, получивший квартиру в пользование, узнал о том, что все квартиры в доме должны быть оснащены приборами учета потребляемых энергетических ресурсов. Однако таких приборов в своей квартире он не обнаружил. Иванов обратился к застройщику с требованием об установке отсутствующих приборов, что по его представлению являлось обязанностью застройщика по смыслу правила, закрепленного в п.10 ст.11 ФЗ «Об энергосбережении и о повышении энергетической эффективности…»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Вправе ли гражданин Иванов предъявлять к застройщику требования, указанные в п.10 ст.11 ФЗ «Об энергосбережении и о повышении энергетической эффективности…» не являясь собственником квартиры и не заявив об отсутствии приборов учета при передаче квартиры? За чей счет устанавливаются приборы учета энергоресурсов в строящихся многоквартирных домах?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2E7" w:rsidRPr="00B714A8" w:rsidRDefault="00BE32E7" w:rsidP="00BE3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BE32E7" w:rsidRPr="00B714A8" w:rsidRDefault="00BE32E7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49F" w:rsidRPr="00B714A8" w:rsidRDefault="0040561F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С.1 Комплексные контрольные работы</w:t>
      </w:r>
    </w:p>
    <w:p w:rsidR="00B4449F" w:rsidRPr="00B714A8" w:rsidRDefault="00B4449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 </w:t>
      </w:r>
      <w:r w:rsidRPr="0040561F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процесса подготовки </w:t>
      </w:r>
      <w:proofErr w:type="gramStart"/>
      <w:r w:rsidRPr="0040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561F">
        <w:rPr>
          <w:rFonts w:ascii="Times New Roman" w:hAnsi="Times New Roman" w:cs="Times New Roman"/>
          <w:sz w:val="24"/>
          <w:szCs w:val="24"/>
        </w:rPr>
        <w:t xml:space="preserve"> по профессиям и специальностям энергетической отрасли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РФ от 25.10.1991 № 1807-1 (ред. от 12.03.2014) «О языках народов Российской Федерации»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г. Бузулук Оренбургской области от 23.12.2016 № 183 «Об освобождении от платы за питание детей, посещающих группы продленного дня муниципальных общеобразовательных организаций города Бузулука»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29.12.2016 № 01-21/3498 «Об утверждении списка экспертов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в целях установления квалификационных категорий»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29.09.2016 № 551н «Об утверждении профессионального стандарта «Работник по осуществлению функций диспетчера в сфере оперативно-диспетчерского управления в электроэнергетике»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Налоговый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Международный пакт от 16 декабря 1966 г. «Об экономических, социальных и культурных правах»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26.03.15 №01-23/1837 «О переносе применения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педагога»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Представьте законодательство Оренбургской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закрепляющее процесс подготовки обучающихся по профессиям и специальностям в образовательных учреждениях Оренбургской области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29.12.2012 № 273-ФЗ (ред. от 03.07.2016) «Об образовании в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 (вступила в силу для СССР 15.09.1990)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Устав Оренбургской области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03.06.2013 № 466 (ред. от 12.01.2017) «Об утверждении Положения о Министерстве образования и науки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Бузулука «О закреплении муниципальных общеобразовательных организаций города Бузулука за территориями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 Бузулук Оренбургской области» от 29.01.2016 № 148-п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28.12.2015 № 1165н «Об утверждении профессионального стандарта «Работник по техническому обслуживанию и ремонту кабельных линий электропередачи»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Указ Президента РФ от 07.05.2012 «О мерах по реализации государственной политики в области образования и науки»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Бюджетный кодекс РФ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4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07.12.2016 года 01-21/3175 «Об организации и проведении зимних каникул обучающихся в 2016-2017 учебном году»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28.05.2008 № 400 (ред. от 02.03.2017) «О Министерстве энергетики Российской Федерации»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г. Бузулук Оренбургской области от 23.12.2016 № 181 «О компенсационных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на питание обучающихся в муниципальных общеобразовательных организациях города  Бузулука»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29.12.2015 № 1176н (ред. от 17.03.2016) «Об утверждении профессионального стандарта «Работник по обслуживанию и ремонту оборудования связи электрических сетей»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05.12.2016 № 1-23/6731 «О направлении информации»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России от 01.10.2015 № 1085 «Об утверждении федерального государственного образовательного стандарта высшего образования по направлению подготовки 44.03.04 Профессиональное обучение (по отраслям) (уровень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>)»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Уголовно-процессуальный кодекс РФ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26.09.1997 № 125-ФЗ (ред. от 06.07.2016) «О свободе совести и о религиозных объединениях»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Оренбургской области от 6 сентября 2013 г. № 1698/506-V-ОЗ «Об образовании в Оренбургской области» (принят Законодательным Собранием Оренбургской области 21 августа 2013 г.)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Указ Губернатора Оренбургской области от 15 мая 2013 г. № 497-ук «О системе мониторинга кредиторской задолженности организаций, осуществляющих управление многоквартирными домами, 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5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Соотнесите понятия с их определениями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его определение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завершенный цикл образования, </w:t>
            </w: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характеризующийся определенной единой совокупностью требований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      </w:r>
            <w:proofErr w:type="gramEnd"/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      </w: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6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5 ФЗ «Об образовании в РФ» Право на образование. Государственные гарантии реализации права на образование в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В Российской Федерации гарантируется ______________ каждого человека на образование.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 _________ на образование в Российской Федерации гарантируется независимо от _______, ____________, _______________, __________,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3. В Российской Федерации гарантируются ___________ и ______________ в соответствии с ФГОС _____________, _____________, основного общего и среднего общего образования, ______________, а также на ________________ бесплатность ___________________, если образование данного уровня гражданин получает 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____________________ для его получения, расширения возможностей удовлетворять потребности человека в получении образования различных уровня и направленности в течение 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7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Заполнить пропуски и определить правильную терминологию </w:t>
      </w:r>
      <w:r w:rsidRPr="00B714A8">
        <w:rPr>
          <w:rFonts w:ascii="Times New Roman" w:hAnsi="Times New Roman" w:cs="Times New Roman"/>
          <w:i/>
          <w:sz w:val="24"/>
          <w:szCs w:val="24"/>
        </w:rPr>
        <w:t>(курсив)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4 ФЗ «Об образовании в РФ» Правовое регулирование отношений в сфере образования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 1. Отношения в сфере образования регулируются _________________, __________________, а также ____________________, иными нормативными правовыми актами Российской Федерации, _____________________________, содержащими нормы, регулирующие отношения в сфере образования (далее - законодательство об образовании).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 </w:t>
      </w:r>
      <w:r w:rsidRPr="00B714A8">
        <w:rPr>
          <w:rFonts w:ascii="Times New Roman" w:hAnsi="Times New Roman" w:cs="Times New Roman"/>
          <w:i/>
          <w:sz w:val="24"/>
          <w:szCs w:val="24"/>
        </w:rPr>
        <w:t>(Задачами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)Ц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елями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 Основными </w:t>
      </w:r>
      <w:r w:rsidRPr="00B714A8">
        <w:rPr>
          <w:rFonts w:ascii="Times New Roman" w:hAnsi="Times New Roman" w:cs="Times New Roman"/>
          <w:i/>
          <w:sz w:val="24"/>
          <w:szCs w:val="24"/>
        </w:rPr>
        <w:t>задачам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целями)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1) обеспечение и защита </w:t>
      </w:r>
      <w:r w:rsidRPr="00B714A8">
        <w:rPr>
          <w:rFonts w:ascii="Times New Roman" w:hAnsi="Times New Roman" w:cs="Times New Roman"/>
          <w:i/>
          <w:sz w:val="24"/>
          <w:szCs w:val="24"/>
        </w:rPr>
        <w:t>конституционног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ой)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права(обязанности</w:t>
      </w:r>
      <w:r w:rsidRPr="00B714A8">
        <w:rPr>
          <w:rFonts w:ascii="Times New Roman" w:hAnsi="Times New Roman" w:cs="Times New Roman"/>
          <w:sz w:val="24"/>
          <w:szCs w:val="24"/>
        </w:rPr>
        <w:t>) граждан Российской Федерации на образование;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создание ______________, ____________ и _____________ условий для свободного функционирования и развития системы образования Российской Федерации;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создание правовых _____________ для согласования интересов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определение ____________ положения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5) создание условий для получения образования в Российской Федерации </w:t>
      </w:r>
      <w:r w:rsidRPr="00B714A8">
        <w:rPr>
          <w:rFonts w:ascii="Times New Roman" w:hAnsi="Times New Roman" w:cs="Times New Roman"/>
          <w:i/>
          <w:sz w:val="24"/>
          <w:szCs w:val="24"/>
        </w:rPr>
        <w:t>(гражданами РФ) (иностранными гражданами) (лицами без гражданства)</w:t>
      </w:r>
      <w:r w:rsidRPr="00B714A8">
        <w:rPr>
          <w:rFonts w:ascii="Times New Roman" w:hAnsi="Times New Roman" w:cs="Times New Roman"/>
          <w:sz w:val="24"/>
          <w:szCs w:val="24"/>
        </w:rPr>
        <w:t>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6) разграничение полномочий в сфере образования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__________________________, ________________________,  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</w:t>
      </w:r>
      <w:r w:rsidRPr="00B714A8"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оответствовать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(ФЗ Об образовании) (Конституции РФ) (Законодательству субъектов РФ)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 могут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ограничивать права или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(не)снижать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уровень предоставления гарантий по сравнению с гарантиями, установленными настоящим Федеральным законом.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законодательства об образовании распространяется на </w:t>
      </w:r>
      <w:r w:rsidRPr="00B714A8">
        <w:rPr>
          <w:rFonts w:ascii="Times New Roman" w:hAnsi="Times New Roman" w:cs="Times New Roman"/>
          <w:i/>
          <w:sz w:val="24"/>
          <w:szCs w:val="24"/>
        </w:rPr>
        <w:t>(те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се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образовательную деятельность на территории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8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3968"/>
        <w:gridCol w:w="3509"/>
      </w:tblGrid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обучение </w:t>
            </w: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Уровни образования (программы)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Правила прием на обучение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Основа (платная, бесплатная)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9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«Система образования»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10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Вставить пропуски в текстах нормативных правовых актов: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Образование, направленное на решение задач интеллектуального, культурного и профессионального развития человека и имеет целью подготовку квалифицированных рабочих по всем основным направлениям общественно полезной деятельности, а также удовлетворение потребностей личности в углублении и расширении образования - 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74"/>
        <w:gridCol w:w="3666"/>
        <w:gridCol w:w="3430"/>
      </w:tblGrid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стандарт </w:t>
            </w: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 устанавливающий, порядок разработки и утверждения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Орган, принимающий стандарт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стандарта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Примеры в сфере энергетики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общего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профессионального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образование включает в себя такие подвиды: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Профессиональное обучение направлено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 и должностям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переподготовки рабочих и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повышения квалификации рабочих и служащих понимается________________________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Задание № 14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алгоритм «Порядок создания образовательной организации» (назвать все стадии, компетентные органы, привести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15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«Типы образовательных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16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«Структура образовательной организации» (возможно на конкретном примере)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Изучить перечень информации, которую образовательные организации должны обеспечивать в открытом доступе (ст. 29 ФЗ № 273) и провести анализ нескольких образовательных учреждений на предмет соответствия указанным требованиям (в рамках муниципального образования город Бузулук, либо Оренбургской области, привести конкретные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18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Объект правового воздействия энергетического законодательства - _______________________ и 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ТЭК включает в себя следующие системы: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Система правового регулирования ТЭК 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нетопливной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энергетики включает в себя элементы: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40561F">
        <w:rPr>
          <w:rFonts w:ascii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 – это ….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правового регулирования энергетического законодательства включает в себя три группы относительно самостоятельных, но тесно взаимосвязанных отношений: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Примерами документов программного характера, определяющих стратегические направления развития ТЭК на среднесрочную и отдаленную перспективу, в том числе и программу развития энергетического законодательства Российской Федерации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</w:t>
      </w:r>
      <w:r w:rsidR="00826DAF" w:rsidRPr="00B714A8">
        <w:rPr>
          <w:rFonts w:ascii="Times New Roman" w:hAnsi="Times New Roman" w:cs="Times New Roman"/>
          <w:sz w:val="24"/>
          <w:szCs w:val="24"/>
        </w:rPr>
        <w:t>е № 2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Проанализировать государственный доклад о состоянии энергосбережения и повышения энергетической эффективности в Российской Федерации в 2015 году (в части отраслевого анализа ТЭК)</w:t>
      </w:r>
      <w:r w:rsidR="00826DAF" w:rsidRPr="00B714A8">
        <w:rPr>
          <w:rFonts w:ascii="Times New Roman" w:hAnsi="Times New Roman" w:cs="Times New Roman"/>
          <w:sz w:val="24"/>
          <w:szCs w:val="24"/>
        </w:rPr>
        <w:t>. С</w:t>
      </w:r>
      <w:r w:rsidRPr="00B714A8">
        <w:rPr>
          <w:rFonts w:ascii="Times New Roman" w:hAnsi="Times New Roman" w:cs="Times New Roman"/>
          <w:sz w:val="24"/>
          <w:szCs w:val="24"/>
        </w:rPr>
        <w:t>оставить таблицу по основным показателям</w:t>
      </w:r>
      <w:r w:rsidR="00826DAF" w:rsidRPr="00B714A8">
        <w:rPr>
          <w:rFonts w:ascii="Times New Roman" w:hAnsi="Times New Roman" w:cs="Times New Roman"/>
          <w:sz w:val="24"/>
          <w:szCs w:val="24"/>
        </w:rPr>
        <w:t>.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3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Проанализировать данные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и ответить на следующие вопросы: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Приведите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Приведите перечень </w:t>
      </w:r>
      <w:r w:rsidR="00826DAF" w:rsidRPr="00B714A8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устанавливающие обязательные требования, соблюдение которых проверяется при осуществлении федерального государственного энергетического надзора (3-5 </w:t>
      </w:r>
      <w:r w:rsidR="00826DAF" w:rsidRPr="00B714A8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</w:t>
      </w:r>
      <w:r w:rsidR="00826DAF" w:rsidRPr="00B714A8">
        <w:rPr>
          <w:rFonts w:ascii="Times New Roman" w:hAnsi="Times New Roman" w:cs="Times New Roman"/>
          <w:sz w:val="24"/>
          <w:szCs w:val="24"/>
        </w:rPr>
        <w:t>п</w:t>
      </w:r>
      <w:r w:rsidRPr="00B714A8">
        <w:rPr>
          <w:rFonts w:ascii="Times New Roman" w:hAnsi="Times New Roman" w:cs="Times New Roman"/>
          <w:sz w:val="24"/>
          <w:szCs w:val="24"/>
        </w:rPr>
        <w:t>остановлений Правительства</w:t>
      </w:r>
      <w:r w:rsidR="00826DAF" w:rsidRPr="00B714A8">
        <w:rPr>
          <w:rFonts w:ascii="Times New Roman" w:hAnsi="Times New Roman" w:cs="Times New Roman"/>
          <w:sz w:val="24"/>
          <w:szCs w:val="24"/>
        </w:rPr>
        <w:t xml:space="preserve"> РФ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приказов </w:t>
      </w:r>
      <w:r w:rsidR="00826DAF" w:rsidRPr="00B714A8">
        <w:rPr>
          <w:rFonts w:ascii="Times New Roman" w:hAnsi="Times New Roman" w:cs="Times New Roman"/>
          <w:sz w:val="24"/>
          <w:szCs w:val="24"/>
        </w:rPr>
        <w:t>М</w:t>
      </w:r>
      <w:r w:rsidRPr="00B714A8">
        <w:rPr>
          <w:rFonts w:ascii="Times New Roman" w:hAnsi="Times New Roman" w:cs="Times New Roman"/>
          <w:sz w:val="24"/>
          <w:szCs w:val="24"/>
        </w:rPr>
        <w:t>инэнерго)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Осуществляет ли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лицензионную деятельность? Если да, то, на какие виды лицензий выдает лицензии?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Составляет ли план проведения проверок юридических лиц и </w:t>
      </w:r>
      <w:r w:rsidR="00826DAF" w:rsidRPr="00B714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B714A8">
        <w:rPr>
          <w:rFonts w:ascii="Times New Roman" w:hAnsi="Times New Roman" w:cs="Times New Roman"/>
          <w:sz w:val="24"/>
          <w:szCs w:val="24"/>
        </w:rPr>
        <w:t>? Если да, то с какой периодичностью? Приведите примеры лиц, которые включаются в план проведения таких проверок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4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таблицу, в которой отразить показатели за 12 месяцев 201</w:t>
      </w:r>
      <w:r w:rsidR="00826DAF" w:rsidRPr="00B714A8">
        <w:rPr>
          <w:rFonts w:ascii="Times New Roman" w:hAnsi="Times New Roman" w:cs="Times New Roman"/>
          <w:sz w:val="24"/>
          <w:szCs w:val="24"/>
        </w:rPr>
        <w:t>3</w:t>
      </w:r>
      <w:r w:rsidRPr="00B714A8">
        <w:rPr>
          <w:rFonts w:ascii="Times New Roman" w:hAnsi="Times New Roman" w:cs="Times New Roman"/>
          <w:sz w:val="24"/>
          <w:szCs w:val="24"/>
        </w:rPr>
        <w:t>, 201</w:t>
      </w:r>
      <w:r w:rsidR="00826DAF" w:rsidRPr="00B714A8">
        <w:rPr>
          <w:rFonts w:ascii="Times New Roman" w:hAnsi="Times New Roman" w:cs="Times New Roman"/>
          <w:sz w:val="24"/>
          <w:szCs w:val="24"/>
        </w:rPr>
        <w:t>4</w:t>
      </w:r>
      <w:r w:rsidRPr="00B714A8">
        <w:rPr>
          <w:rFonts w:ascii="Times New Roman" w:hAnsi="Times New Roman" w:cs="Times New Roman"/>
          <w:sz w:val="24"/>
          <w:szCs w:val="24"/>
        </w:rPr>
        <w:t xml:space="preserve"> года по следующим критериям (режим доступа: http://www.gosnadzor.ru/activity/control/rates/)</w:t>
      </w:r>
      <w:r w:rsidR="00826DAF" w:rsidRPr="00B714A8">
        <w:rPr>
          <w:rFonts w:ascii="Times New Roman" w:hAnsi="Times New Roman" w:cs="Times New Roman"/>
          <w:sz w:val="24"/>
          <w:szCs w:val="24"/>
        </w:rPr>
        <w:t>: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проверок, проведенных в отношении юридических лиц, индивидуальных предпринимателей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документарных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выездных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Общее количество юридических лиц, индивидуальных предпринимателей, в ходе проведения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в отношении которых выявлены правонарушения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административных наказаний, наложенных по итогам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сумма наложенных административных штрафов</w:t>
      </w:r>
    </w:p>
    <w:p w:rsidR="009B4411" w:rsidRPr="00B714A8" w:rsidRDefault="009B4411" w:rsidP="009B441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411" w:rsidRPr="00B714A8" w:rsidRDefault="009B4411" w:rsidP="00BE6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826DAF" w:rsidP="004E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719F7" w:rsidRPr="00B714A8">
        <w:rPr>
          <w:rFonts w:ascii="Times New Roman" w:eastAsia="Times New Roman" w:hAnsi="Times New Roman" w:cs="Times New Roman"/>
          <w:b/>
          <w:sz w:val="24"/>
          <w:szCs w:val="24"/>
        </w:rPr>
        <w:t>опросы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зачету</w:t>
      </w:r>
      <w:r w:rsidR="004E6F5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32E7" w:rsidRPr="00B714A8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Реализация конституционного права граждан на образование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Государственные гарантии реализации права на образование в Российской Федерации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Структура системы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получения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обучения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Принципы государственной политики в сфере профессионального образования: понятие и общая характеристика.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каждого человека на образование, недопустимости дискриминации в сфере образования: содержание и реализация.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Принцип единства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государства: содержание и реализация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свободы образования: содержание и особенности реализации.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автономии образовательных организаций: содержание и особенности реализации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сочетания государственного и договорного регулирования отношений в сфере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реализации принципов государственной политики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Конституционные и международно-правовые основы процесса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Подзаконные правовые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Оренбургской области,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Муниципальные правовые акты в сфере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Локальные нормативные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образование: понятие, виды, законодательное регулирование.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обучение: понятие, виды профессий рабочих, должностей служащих энергетической отрасли, по которым осуществляется профессиональное обучение.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профессиональное обучение: понятие, содержание, типовые дополнительные профессиональные программы.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аспекты профессиональной переподготовки и повышение квалификации работников энергетической отрасли.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образования: понятие, правовое регулирование, реализация ФГОС по направлению подготовки 44.03.04 Профессиональное обучение (по отраслям).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квалификации и профессионального стандарта.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Профессиональные стандарты, применяемые к работникам сферы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работодателя по подготовке и дополнительному профессиональному образованию работников.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Обязанности работодателя по подготовке и дополнительному профессиональному образованию работников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Ученический договор: понятие, содержание, порядок заключения и расторжения.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исполнительной власти субъектов РФ в области образования граждан.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местного самоуправления в области образования граждан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Образовательная деятельность: понятие, лица, осуществляющие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типы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Создание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Реорганизация и ликвидация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образовательной организации.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Обязанности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Компетенция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Ответственность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информационной открытости в деятельности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виды организаций, осуществляющих обучение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педагогических, руководящих и иных работников организаций, осуществляющих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Обучающиеся в организациях профессионального обучения и дополнительного образования: понятие и категории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Правовой статус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>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Основные права обучающихся в организациях профессионального обучения и дополнительного образования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Меры социальной поддержки и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стимулирования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обучающихся в организациях профессионального обучения и дополнительного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Обязанности и ответственность обучающихся в организациях профессионального обучения и дополнительного образования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Топливно-энергетический комплекс: понятие, компоненты.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и объект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государственного регулирования монополистической деятельности в сфере 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Способы государственно-правового регулирования отношений на рынках тепловой и электрической 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Административное управление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деятельности Правительства РФ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Правовое положение и компетенция Министерства энергетики РФ.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Энергия: понятие, виды.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(признаки)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законодательство: понятие и его система.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Характеристика общего законодательства, регулирующего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специального законодательства, регулирующего топливно-энергетический комплекс.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технического регулирования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международно-правового регулирования топливно-энергетического комплекса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Энергетической стратегии России на период до 2030 года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электроэнергетики и этапы ее реформирования.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экономических отношений и основы государственной политики в сфере электроэнергетики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гарантии обеспечения энергоснабжения,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приоритетности энергетики в экономике страны и ее минерально-ресурсного обеспечения.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защиты и охраны окружающей среды.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адекватности цены на энергоносители с затратами на их производство и реализацию.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сбережения редких видов горючего и увеличение использования угля.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правового обеспечения развития и использования альтернативных возобновляемых источников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механизмы, реализующие энергосберегающую политику государства.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и контроля в электроэнергетике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оптового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розничного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отношений и основы государственной политики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государственной политики при установлении регулируемых цен (тарифов)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Понятие теплоснабжения и этапы его развития. 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осуществления государственного контроля (надзора) в сфере теплоснабжения.</w:t>
      </w:r>
    </w:p>
    <w:p w:rsidR="004E6F50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Энергетическая безопасность систем теплоснабжения в Российской Федерации</w:t>
      </w:r>
      <w:r w:rsidR="004E6F50" w:rsidRPr="00B7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тестов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выполнения тестовых заданий;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86% и более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71% до 85%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55% до 70%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менее 55%</w:t>
            </w:r>
          </w:p>
        </w:tc>
      </w:tr>
    </w:tbl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практическом занятии (устный опрос)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изложения теоретического материала;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Правильность и</w:t>
            </w:r>
            <w:r>
              <w:rPr>
                <w:sz w:val="24"/>
                <w:szCs w:val="24"/>
              </w:rPr>
              <w:t xml:space="preserve"> </w:t>
            </w:r>
            <w:r w:rsidRPr="00EF542A">
              <w:rPr>
                <w:sz w:val="24"/>
                <w:szCs w:val="24"/>
              </w:rPr>
              <w:t>аргументированность из</w:t>
            </w:r>
            <w:r>
              <w:rPr>
                <w:sz w:val="24"/>
                <w:szCs w:val="24"/>
              </w:rPr>
              <w:t>ложения;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Самостоятельность ответа;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Владение терминологией</w:t>
            </w:r>
            <w:r w:rsidRPr="00EF542A">
              <w:rPr>
                <w:sz w:val="24"/>
                <w:szCs w:val="24"/>
              </w:rPr>
              <w:t>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5.</w:t>
            </w:r>
            <w:r w:rsidRPr="00EF542A">
              <w:rPr>
                <w:sz w:val="24"/>
                <w:szCs w:val="24"/>
              </w:rPr>
              <w:tab/>
              <w:t>Степень осознанности, понимания изученного</w:t>
            </w:r>
            <w:r>
              <w:rPr>
                <w:sz w:val="24"/>
                <w:szCs w:val="24"/>
              </w:rPr>
              <w:t>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6.</w:t>
            </w:r>
            <w:r w:rsidRPr="00EF542A">
              <w:rPr>
                <w:sz w:val="24"/>
                <w:szCs w:val="24"/>
              </w:rPr>
              <w:tab/>
              <w:t>Глубина / полнота рас</w:t>
            </w:r>
            <w:r>
              <w:rPr>
                <w:sz w:val="24"/>
                <w:szCs w:val="24"/>
              </w:rPr>
              <w:t>смотрения темы</w:t>
            </w:r>
          </w:p>
        </w:tc>
        <w:tc>
          <w:tcPr>
            <w:tcW w:w="3190" w:type="dxa"/>
          </w:tcPr>
          <w:p w:rsidR="0040561F" w:rsidRDefault="0040561F" w:rsidP="0040561F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продемонстрировано глубокое знание по теме практического занятия (семинара), полно излагает материал, продемонстрировано отличное владение терминологией, справляется с ответом на дополнительные уточняющие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формулирует полный правильный ответ</w:t>
            </w:r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на вопросы практического занятия (семинара), но допускает при ответе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отдельные неточности, испытывает небольшие затруднения при ответе на дополнительные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продемонстрировано знание только основного (базового) материала по теме практического занятия, допускает ошибки и неточности при ответе на дополнительные вопросы, </w:t>
            </w:r>
            <w:r w:rsidRPr="00BE09F4">
              <w:rPr>
                <w:sz w:val="24"/>
                <w:szCs w:val="24"/>
              </w:rPr>
              <w:lastRenderedPageBreak/>
              <w:t>слабо аргументирует собственную позицию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не способен сформулировать ответ </w:t>
            </w:r>
            <w:proofErr w:type="gramStart"/>
            <w:r w:rsidRPr="00BE09F4">
              <w:rPr>
                <w:sz w:val="24"/>
                <w:szCs w:val="24"/>
              </w:rPr>
              <w:t>по</w:t>
            </w:r>
            <w:proofErr w:type="gramEnd"/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вопросам практического занятия (семинара); дает неверные, содержащие фактические ошибки ответы </w:t>
            </w:r>
            <w:proofErr w:type="gramStart"/>
            <w:r w:rsidRPr="00BE09F4">
              <w:rPr>
                <w:sz w:val="24"/>
                <w:szCs w:val="24"/>
              </w:rPr>
              <w:t>на</w:t>
            </w:r>
            <w:proofErr w:type="gramEnd"/>
            <w:r w:rsidRPr="00BE09F4">
              <w:rPr>
                <w:sz w:val="24"/>
                <w:szCs w:val="24"/>
              </w:rPr>
              <w:t xml:space="preserve"> 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вопросы практического занятия (семинара)</w:t>
            </w:r>
          </w:p>
        </w:tc>
      </w:tr>
    </w:tbl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842EDB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EDB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практической задачи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  <w:t xml:space="preserve">Полнота </w:t>
            </w:r>
            <w:r>
              <w:rPr>
                <w:sz w:val="24"/>
                <w:szCs w:val="24"/>
              </w:rPr>
              <w:t xml:space="preserve">и своевременность </w:t>
            </w:r>
            <w:r w:rsidRPr="00842EDB">
              <w:rPr>
                <w:sz w:val="24"/>
                <w:szCs w:val="24"/>
              </w:rPr>
              <w:t>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2.</w:t>
            </w:r>
            <w:r w:rsidRPr="00842EDB">
              <w:rPr>
                <w:sz w:val="24"/>
                <w:szCs w:val="24"/>
              </w:rPr>
              <w:tab/>
              <w:t>Последовательность</w:t>
            </w:r>
            <w:r>
              <w:rPr>
                <w:sz w:val="24"/>
                <w:szCs w:val="24"/>
              </w:rPr>
              <w:t>, ясность и аргументированность 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42EDB">
              <w:rPr>
                <w:sz w:val="24"/>
                <w:szCs w:val="24"/>
              </w:rPr>
              <w:t>Самостоятельность решения;</w:t>
            </w:r>
          </w:p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2EDB">
              <w:rPr>
                <w:sz w:val="24"/>
                <w:szCs w:val="24"/>
              </w:rPr>
              <w:t>.</w:t>
            </w:r>
            <w:r w:rsidRPr="00842EDB">
              <w:rPr>
                <w:sz w:val="24"/>
                <w:szCs w:val="24"/>
              </w:rPr>
              <w:tab/>
              <w:t xml:space="preserve"> Установление причинно-следственных связей, выявление закономерности;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Обоснованность ответа ссылками на нормы действующего законодательства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практических</w:t>
            </w:r>
            <w:r w:rsidRPr="00BE09F4">
              <w:rPr>
                <w:sz w:val="24"/>
                <w:szCs w:val="24"/>
              </w:rPr>
              <w:t xml:space="preserve"> задач обосновано правовыми нормами законодательства, студент ясно и четко аргументирует собственную позицию по вопросам задачи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Задача </w:t>
            </w:r>
            <w:proofErr w:type="gramStart"/>
            <w:r w:rsidRPr="00BE09F4">
              <w:rPr>
                <w:sz w:val="24"/>
                <w:szCs w:val="24"/>
              </w:rPr>
              <w:t>решена</w:t>
            </w:r>
            <w:proofErr w:type="gramEnd"/>
            <w:r w:rsidRPr="00BE09F4">
              <w:rPr>
                <w:sz w:val="24"/>
                <w:szCs w:val="24"/>
              </w:rPr>
              <w:t xml:space="preserve"> верно, имеются ссылки на нормы законодательства, однако студент испытывает небольшие затруднения при аргументировании своей позиции по существу задачи, не в полной мере проанализированы необходимые первоисточники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 решении задачи имеются ссылки на нормы законодательства, однако допущены ошибки в решении задачи, студент испытывает затруднения с интерпретацией первоисточника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Решение задач выполнено неверно. Студент использовал только учебную литературу без опоры на первоисточники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61F">
        <w:rPr>
          <w:rFonts w:ascii="Times New Roman" w:eastAsia="Times New Roman" w:hAnsi="Times New Roman" w:cs="Times New Roman"/>
          <w:b/>
          <w:sz w:val="24"/>
          <w:szCs w:val="24"/>
        </w:rPr>
        <w:t>Оценивание комплексной практической работы</w:t>
      </w:r>
    </w:p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3190" w:type="dxa"/>
            <w:vMerge w:val="restart"/>
          </w:tcPr>
          <w:p w:rsidR="00CF6192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</w:r>
            <w:r w:rsidR="00CF6192" w:rsidRPr="00842EDB">
              <w:rPr>
                <w:sz w:val="24"/>
                <w:szCs w:val="24"/>
              </w:rPr>
              <w:t>Самостоятельность решения;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Обоснованность ответа ссылками на нормы действующего законодательства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</w:t>
            </w:r>
            <w:r w:rsidRPr="00CF6192">
              <w:rPr>
                <w:sz w:val="24"/>
                <w:szCs w:val="24"/>
              </w:rPr>
              <w:t>арактер представления результатов (наглядность, оформление</w:t>
            </w:r>
            <w:r>
              <w:rPr>
                <w:sz w:val="24"/>
                <w:szCs w:val="24"/>
              </w:rPr>
              <w:t>);</w:t>
            </w:r>
          </w:p>
          <w:p w:rsidR="0040561F" w:rsidRPr="00842EDB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0561F" w:rsidRPr="00842EDB">
              <w:rPr>
                <w:sz w:val="24"/>
                <w:szCs w:val="24"/>
              </w:rPr>
              <w:t xml:space="preserve">Полнота </w:t>
            </w:r>
            <w:r w:rsidR="0040561F">
              <w:rPr>
                <w:sz w:val="24"/>
                <w:szCs w:val="24"/>
              </w:rPr>
              <w:t xml:space="preserve">и своевременность </w:t>
            </w:r>
            <w:r>
              <w:rPr>
                <w:sz w:val="24"/>
                <w:szCs w:val="24"/>
              </w:rPr>
              <w:t>выполнения</w:t>
            </w:r>
          </w:p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в полном объеме; при выполнении использовались нормы действующего законодательства; п</w:t>
            </w:r>
            <w:r w:rsidRPr="0040561F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40561F">
              <w:rPr>
                <w:sz w:val="24"/>
                <w:szCs w:val="24"/>
              </w:rPr>
              <w:t xml:space="preserve"> отличные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контрольной работы </w:t>
            </w:r>
            <w:r w:rsidR="00CF6192">
              <w:rPr>
                <w:sz w:val="24"/>
                <w:szCs w:val="24"/>
              </w:rPr>
              <w:t>выполнены в</w:t>
            </w:r>
            <w:r>
              <w:rPr>
                <w:sz w:val="24"/>
                <w:szCs w:val="24"/>
              </w:rPr>
              <w:t xml:space="preserve"> полном объеме, но имеются несущественные замечания и уточнения; </w:t>
            </w:r>
            <w:r w:rsidR="00CF6192">
              <w:rPr>
                <w:sz w:val="24"/>
                <w:szCs w:val="24"/>
              </w:rPr>
              <w:t>показаны</w:t>
            </w:r>
            <w:r w:rsidR="00CF6192" w:rsidRPr="00CF6192">
              <w:rPr>
                <w:sz w:val="24"/>
                <w:szCs w:val="24"/>
              </w:rPr>
              <w:t xml:space="preserve"> хорошие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не в полном объеме, имеются замечания по выполнению отдельных заданий, по оформлению; п</w:t>
            </w:r>
            <w:r w:rsidRPr="00CF6192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CF6192">
              <w:rPr>
                <w:sz w:val="24"/>
                <w:szCs w:val="24"/>
              </w:rPr>
              <w:t xml:space="preserve"> удовлетворительное владение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 w:rsidRPr="00CF6192">
              <w:rPr>
                <w:sz w:val="24"/>
                <w:szCs w:val="24"/>
              </w:rPr>
              <w:t>При выполнении задани</w:t>
            </w:r>
            <w:r>
              <w:rPr>
                <w:sz w:val="24"/>
                <w:szCs w:val="24"/>
              </w:rPr>
              <w:t>й контрольной работы</w:t>
            </w:r>
            <w:r w:rsidRPr="00CF6192">
              <w:rPr>
                <w:sz w:val="24"/>
                <w:szCs w:val="24"/>
              </w:rPr>
              <w:t xml:space="preserve"> студент продемонстрировал недостаточный уровень владения умениями и навыками при решении задач в рамках усвоенного учебного материала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8137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ответа на зачете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6192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BF297E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F297E">
              <w:rPr>
                <w:sz w:val="24"/>
                <w:szCs w:val="24"/>
              </w:rPr>
              <w:t>Полнота выполнения тестовых заданий;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2.</w:t>
            </w:r>
            <w:r w:rsidRPr="00BF297E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>3.</w:t>
            </w:r>
            <w:r w:rsidRPr="00BF297E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4.</w:t>
            </w:r>
            <w:r w:rsidRPr="00BF297E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 xml:space="preserve">полное овладение материалом программы; правильные ответы должны составлять не менее 50% </w:t>
            </w:r>
            <w:r w:rsidRPr="00BF297E">
              <w:rPr>
                <w:sz w:val="24"/>
                <w:szCs w:val="24"/>
              </w:rPr>
              <w:lastRenderedPageBreak/>
              <w:t>объёма знаний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Незачтено</w:t>
            </w:r>
            <w:proofErr w:type="spellEnd"/>
          </w:p>
        </w:tc>
        <w:tc>
          <w:tcPr>
            <w:tcW w:w="3190" w:type="dxa"/>
            <w:vMerge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proofErr w:type="gramStart"/>
            <w:r w:rsidRPr="00BF297E">
              <w:rPr>
                <w:sz w:val="24"/>
                <w:szCs w:val="24"/>
              </w:rPr>
              <w:t>не владение</w:t>
            </w:r>
            <w:proofErr w:type="gramEnd"/>
            <w:r w:rsidRPr="00BF297E">
              <w:rPr>
                <w:sz w:val="24"/>
                <w:szCs w:val="24"/>
              </w:rPr>
              <w:t xml:space="preserve"> материалом программы; правильные ответы составляют не более 49% объёма знаний</w:t>
            </w:r>
          </w:p>
        </w:tc>
      </w:tr>
    </w:tbl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A73">
        <w:rPr>
          <w:rFonts w:ascii="Times New Roman" w:eastAsia="Times New Roman" w:hAnsi="Times New Roman" w:cs="Times New Roman"/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D95DA4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тестирования в вузе является получение объективной оценки уровня учебных достижений студентов, а также анализ усвоения будущими бакалаврами, отдельных разделов и тем образовательных программ. Тестирование может проводиться в разных формах (письменной и компьютерной), не исключая </w:t>
      </w:r>
      <w:proofErr w:type="gramStart"/>
      <w:r w:rsidRPr="00D95DA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не заменяя другие формы контроля качества знаний студентов.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Тестирование проводится с помощью Веб-приложени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«Универсальная система тестирования БГТИ»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Предусмотрена закрытая форма тестовых заданий (с одним или нескольким выбором).</w:t>
      </w:r>
      <w:r w:rsidRPr="00D95DA4"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отводится 60 минут. Ориентировочно на выполнение одного тестового задания отводится минимум 1 минута. В целом оптимальным временем для выполнения теста следует считать время от начала процедуры тестирования до момента наступления утомления (в среднем это время составляет 40 - 50 минут).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вопросов в одном варианте составляет 30 штук.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проводится на практическом занятии (семинаре) по вопросам, предложенным преподавателем заранее. Часть вопросов может быть дана на самостоятельное изучение. При подготовке к практическому занятию студентам необходимо использовать рекомендуемую учебную литературу, а также нормативные правовые акты. При проведении устного опроса преподаватель слушает студента по вопросу плана практического занятия, далее предлагает другим студентам группы дополнить ответ либо указать на неточности в прозвучавшем ответе. Далее преподаватель может задать дополнительные вопросы, носящие уточняющий характер, обобщает ответ студента. Оценка за устный ответ ставится в конце практического занятия, и складывается она из устного ответа студента, а также его работы на практическом занятии (участие в беседе, дополнение ответов других студентов и т.д.).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ешение практических задач</w:t>
      </w:r>
    </w:p>
    <w:p w:rsidR="00CF6192" w:rsidRPr="009A3CE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включают все фактические обстоятельства, необходимые для вынесения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должна начинаться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содержанием рекомендованных к этой теме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актов. Приступая к решению задач, студент должен, прежде всего, уяснить содержание задачи, суть возникшего спора и все обстоятельства дела.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ознакомления с условиями задачи студент должен внимательно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обоснованность доводов спорящих сторон, оценить правомерность применения той или иной нормы права,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указанной в условии задачи. Ответы на вопросы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должны быть обоснованы конкретными нормативно-правовыми актами и аргументированы.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>При решении задач студент должен уметь грамотно излагать обстоятельства дела, пояснять к чему сводится спор, давать юридическую оценку доводам сторон и обосновывать с обязательными ссылками на конкретные нормы закона свое решение по делу.</w:t>
      </w:r>
    </w:p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Написание к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контрольной работы студент должен показать умение работать с научной и учебной литературой по избранной теме, нормативными и правовыми актами, </w:t>
      </w:r>
      <w:r>
        <w:rPr>
          <w:rFonts w:ascii="Times New Roman" w:eastAsia="Times New Roman" w:hAnsi="Times New Roman" w:cs="Times New Roman"/>
          <w:sz w:val="24"/>
          <w:szCs w:val="24"/>
        </w:rPr>
        <w:t>увязывать теорию с юридической практикой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, делать обобщения, обоснованные выводы и предложения. Контрольная работа, кроме теоретических вопросов, предполагает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практических задач или заданий, а также составление схемы, таблицы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. При решении задач необходимо пользоваться нормативными и правовыми актами, научной и учебной литературой по теме, в соответствии с которыми и должны быть решены задачи.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знакомится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работой, определяет степень выполнения контрольной работы, соответствие решения задач действующему законодательству и результатам правоприменительной практики, правильность и обоснованность выводов, допускает (или не допускает) к защите. При несоблюдении студентом требований к выполнению контрольной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 возвращает работу для доработки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Условия признания контрольной работы не </w:t>
      </w:r>
      <w:r>
        <w:rPr>
          <w:rFonts w:ascii="Times New Roman" w:eastAsia="Times New Roman" w:hAnsi="Times New Roman" w:cs="Times New Roman"/>
          <w:sz w:val="24"/>
          <w:szCs w:val="24"/>
        </w:rPr>
        <w:t>зачтенной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грубые нарушения в оформлении работы, отсутствие необходимых структурных элементов (титульного листа, листа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писка литературы и т.д.)</w:t>
      </w:r>
    </w:p>
    <w:p w:rsidR="00CF6192" w:rsidRPr="00E52A73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вопрос </w:t>
      </w:r>
      <w:r>
        <w:rPr>
          <w:rFonts w:ascii="Times New Roman" w:eastAsia="Times New Roman" w:hAnsi="Times New Roman" w:cs="Times New Roman"/>
          <w:sz w:val="24"/>
          <w:szCs w:val="24"/>
        </w:rPr>
        <w:t>раскрыт неверно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неверно решен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задача.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CF6192" w:rsidRPr="00382A7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обучения. Промежуточная аттестация 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проводиться в форме 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C35EFF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Зачет по дисциплине «</w:t>
      </w:r>
      <w:r w:rsidRPr="00CF6192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B714A8" w:rsidRDefault="00CF619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6192" w:rsidRPr="00B714A8" w:rsidSect="006F1334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75" w:rsidRDefault="004B1C75" w:rsidP="00A13401">
      <w:pPr>
        <w:spacing w:after="0" w:line="240" w:lineRule="auto"/>
      </w:pPr>
      <w:r>
        <w:separator/>
      </w:r>
    </w:p>
  </w:endnote>
  <w:endnote w:type="continuationSeparator" w:id="0">
    <w:p w:rsidR="004B1C75" w:rsidRDefault="004B1C75" w:rsidP="00A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057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714A8" w:rsidRPr="004A2506" w:rsidRDefault="00B714A8">
        <w:pPr>
          <w:pStyle w:val="af0"/>
          <w:jc w:val="center"/>
          <w:rPr>
            <w:sz w:val="24"/>
            <w:szCs w:val="24"/>
          </w:rPr>
        </w:pPr>
        <w:r w:rsidRPr="004A2506">
          <w:rPr>
            <w:sz w:val="24"/>
            <w:szCs w:val="24"/>
          </w:rPr>
          <w:fldChar w:fldCharType="begin"/>
        </w:r>
        <w:r w:rsidRPr="004A2506">
          <w:rPr>
            <w:sz w:val="24"/>
            <w:szCs w:val="24"/>
          </w:rPr>
          <w:instrText>PAGE   \* MERGEFORMAT</w:instrText>
        </w:r>
        <w:r w:rsidRPr="004A2506">
          <w:rPr>
            <w:sz w:val="24"/>
            <w:szCs w:val="24"/>
          </w:rPr>
          <w:fldChar w:fldCharType="separate"/>
        </w:r>
        <w:r w:rsidR="00FB5313">
          <w:rPr>
            <w:noProof/>
            <w:sz w:val="24"/>
            <w:szCs w:val="24"/>
          </w:rPr>
          <w:t>13</w:t>
        </w:r>
        <w:r w:rsidRPr="004A2506">
          <w:rPr>
            <w:sz w:val="24"/>
            <w:szCs w:val="24"/>
          </w:rPr>
          <w:fldChar w:fldCharType="end"/>
        </w:r>
      </w:p>
    </w:sdtContent>
  </w:sdt>
  <w:p w:rsidR="00B714A8" w:rsidRDefault="00B714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75" w:rsidRDefault="004B1C75" w:rsidP="00A13401">
      <w:pPr>
        <w:spacing w:after="0" w:line="240" w:lineRule="auto"/>
      </w:pPr>
      <w:r>
        <w:separator/>
      </w:r>
    </w:p>
  </w:footnote>
  <w:footnote w:type="continuationSeparator" w:id="0">
    <w:p w:rsidR="004B1C75" w:rsidRDefault="004B1C75" w:rsidP="00A1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EE"/>
    <w:multiLevelType w:val="hybridMultilevel"/>
    <w:tmpl w:val="0576FD0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C060D1"/>
    <w:multiLevelType w:val="hybridMultilevel"/>
    <w:tmpl w:val="1DAA520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2906AC6"/>
    <w:multiLevelType w:val="hybridMultilevel"/>
    <w:tmpl w:val="CC3CC620"/>
    <w:lvl w:ilvl="0" w:tplc="0C5A2D5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E1267A"/>
    <w:multiLevelType w:val="hybridMultilevel"/>
    <w:tmpl w:val="ACBC5448"/>
    <w:lvl w:ilvl="0" w:tplc="EA2EA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F443C"/>
    <w:multiLevelType w:val="hybridMultilevel"/>
    <w:tmpl w:val="0DB4066C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D60450C"/>
    <w:multiLevelType w:val="hybridMultilevel"/>
    <w:tmpl w:val="4656E4A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72E31"/>
    <w:multiLevelType w:val="hybridMultilevel"/>
    <w:tmpl w:val="A4D0397E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05710DB"/>
    <w:multiLevelType w:val="hybridMultilevel"/>
    <w:tmpl w:val="83B2ACE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6950EE"/>
    <w:multiLevelType w:val="hybridMultilevel"/>
    <w:tmpl w:val="0E5E66B2"/>
    <w:lvl w:ilvl="0" w:tplc="5BC28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3D0B83"/>
    <w:multiLevelType w:val="hybridMultilevel"/>
    <w:tmpl w:val="C930E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2DCB"/>
    <w:multiLevelType w:val="hybridMultilevel"/>
    <w:tmpl w:val="4208B774"/>
    <w:lvl w:ilvl="0" w:tplc="B4B2B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9429A6"/>
    <w:multiLevelType w:val="hybridMultilevel"/>
    <w:tmpl w:val="12A22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BBC3FAF"/>
    <w:multiLevelType w:val="hybridMultilevel"/>
    <w:tmpl w:val="354AB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DDE7371"/>
    <w:multiLevelType w:val="hybridMultilevel"/>
    <w:tmpl w:val="019658C6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E4B4B50"/>
    <w:multiLevelType w:val="hybridMultilevel"/>
    <w:tmpl w:val="01742C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F1F82"/>
    <w:multiLevelType w:val="hybridMultilevel"/>
    <w:tmpl w:val="082CB8A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82BF8"/>
    <w:multiLevelType w:val="hybridMultilevel"/>
    <w:tmpl w:val="068C7C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B6023"/>
    <w:multiLevelType w:val="hybridMultilevel"/>
    <w:tmpl w:val="6A5E2FE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D6BEB"/>
    <w:multiLevelType w:val="hybridMultilevel"/>
    <w:tmpl w:val="5932282E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C26F64"/>
    <w:multiLevelType w:val="hybridMultilevel"/>
    <w:tmpl w:val="1FB251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4B5C48"/>
    <w:multiLevelType w:val="hybridMultilevel"/>
    <w:tmpl w:val="3BC8DEA8"/>
    <w:lvl w:ilvl="0" w:tplc="E42C1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7B29FB"/>
    <w:multiLevelType w:val="hybridMultilevel"/>
    <w:tmpl w:val="7848D708"/>
    <w:lvl w:ilvl="0" w:tplc="72F0C0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821817"/>
    <w:multiLevelType w:val="hybridMultilevel"/>
    <w:tmpl w:val="A9C8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922F8"/>
    <w:multiLevelType w:val="hybridMultilevel"/>
    <w:tmpl w:val="9DAE8AB4"/>
    <w:lvl w:ilvl="0" w:tplc="183E567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3F6D7E88"/>
    <w:multiLevelType w:val="hybridMultilevel"/>
    <w:tmpl w:val="9DFA105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0F1ABB"/>
    <w:multiLevelType w:val="hybridMultilevel"/>
    <w:tmpl w:val="CCE8609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50410"/>
    <w:multiLevelType w:val="hybridMultilevel"/>
    <w:tmpl w:val="1ED065F6"/>
    <w:lvl w:ilvl="0" w:tplc="9B4E7B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697365"/>
    <w:multiLevelType w:val="hybridMultilevel"/>
    <w:tmpl w:val="AB44D5BA"/>
    <w:lvl w:ilvl="0" w:tplc="F3EE9C3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671330B"/>
    <w:multiLevelType w:val="hybridMultilevel"/>
    <w:tmpl w:val="4626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E354A"/>
    <w:multiLevelType w:val="hybridMultilevel"/>
    <w:tmpl w:val="279E499A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96068D"/>
    <w:multiLevelType w:val="hybridMultilevel"/>
    <w:tmpl w:val="DB749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4BC92B9A"/>
    <w:multiLevelType w:val="hybridMultilevel"/>
    <w:tmpl w:val="BE0A24F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4CCE416F"/>
    <w:multiLevelType w:val="hybridMultilevel"/>
    <w:tmpl w:val="E7229FC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0B0302A"/>
    <w:multiLevelType w:val="hybridMultilevel"/>
    <w:tmpl w:val="4D1A3E5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4C4191"/>
    <w:multiLevelType w:val="hybridMultilevel"/>
    <w:tmpl w:val="2FB23284"/>
    <w:lvl w:ilvl="0" w:tplc="5E60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0118D"/>
    <w:multiLevelType w:val="hybridMultilevel"/>
    <w:tmpl w:val="26389BAE"/>
    <w:lvl w:ilvl="0" w:tplc="5E60FA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5F7C6511"/>
    <w:multiLevelType w:val="hybridMultilevel"/>
    <w:tmpl w:val="99747DF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C65352"/>
    <w:multiLevelType w:val="hybridMultilevel"/>
    <w:tmpl w:val="2966ADE2"/>
    <w:lvl w:ilvl="0" w:tplc="F6D63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755A2"/>
    <w:multiLevelType w:val="hybridMultilevel"/>
    <w:tmpl w:val="D812AFD0"/>
    <w:lvl w:ilvl="0" w:tplc="04190011">
      <w:start w:val="1"/>
      <w:numFmt w:val="decimal"/>
      <w:lvlText w:val="%1)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>
    <w:nsid w:val="62454D3B"/>
    <w:multiLevelType w:val="hybridMultilevel"/>
    <w:tmpl w:val="7334087A"/>
    <w:lvl w:ilvl="0" w:tplc="8A36D7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3B67ABA"/>
    <w:multiLevelType w:val="hybridMultilevel"/>
    <w:tmpl w:val="1F960D4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64276E8B"/>
    <w:multiLevelType w:val="hybridMultilevel"/>
    <w:tmpl w:val="34BA2150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651C1D86"/>
    <w:multiLevelType w:val="hybridMultilevel"/>
    <w:tmpl w:val="C54437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72783A"/>
    <w:multiLevelType w:val="hybridMultilevel"/>
    <w:tmpl w:val="185A7F5A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66A4791F"/>
    <w:multiLevelType w:val="hybridMultilevel"/>
    <w:tmpl w:val="6582CAB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67A3356A"/>
    <w:multiLevelType w:val="hybridMultilevel"/>
    <w:tmpl w:val="74F8F0E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175842"/>
    <w:multiLevelType w:val="hybridMultilevel"/>
    <w:tmpl w:val="31A2592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6CB9497A"/>
    <w:multiLevelType w:val="hybridMultilevel"/>
    <w:tmpl w:val="29642918"/>
    <w:lvl w:ilvl="0" w:tplc="BE507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D547EAB"/>
    <w:multiLevelType w:val="hybridMultilevel"/>
    <w:tmpl w:val="2BC6C87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>
    <w:nsid w:val="6FA55552"/>
    <w:multiLevelType w:val="hybridMultilevel"/>
    <w:tmpl w:val="CD5613B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10718A"/>
    <w:multiLevelType w:val="hybridMultilevel"/>
    <w:tmpl w:val="019ABE3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BE1280D"/>
    <w:multiLevelType w:val="hybridMultilevel"/>
    <w:tmpl w:val="4F000FB6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5"/>
  </w:num>
  <w:num w:numId="4">
    <w:abstractNumId w:val="37"/>
  </w:num>
  <w:num w:numId="5">
    <w:abstractNumId w:val="13"/>
  </w:num>
  <w:num w:numId="6">
    <w:abstractNumId w:val="6"/>
  </w:num>
  <w:num w:numId="7">
    <w:abstractNumId w:val="4"/>
  </w:num>
  <w:num w:numId="8">
    <w:abstractNumId w:val="26"/>
  </w:num>
  <w:num w:numId="9">
    <w:abstractNumId w:val="9"/>
  </w:num>
  <w:num w:numId="10">
    <w:abstractNumId w:val="35"/>
  </w:num>
  <w:num w:numId="11">
    <w:abstractNumId w:val="0"/>
  </w:num>
  <w:num w:numId="12">
    <w:abstractNumId w:val="1"/>
  </w:num>
  <w:num w:numId="13">
    <w:abstractNumId w:val="32"/>
  </w:num>
  <w:num w:numId="14">
    <w:abstractNumId w:val="21"/>
  </w:num>
  <w:num w:numId="15">
    <w:abstractNumId w:val="49"/>
  </w:num>
  <w:num w:numId="16">
    <w:abstractNumId w:val="12"/>
  </w:num>
  <w:num w:numId="17">
    <w:abstractNumId w:val="44"/>
  </w:num>
  <w:num w:numId="18">
    <w:abstractNumId w:val="38"/>
  </w:num>
  <w:num w:numId="19">
    <w:abstractNumId w:val="43"/>
  </w:num>
  <w:num w:numId="20">
    <w:abstractNumId w:val="36"/>
  </w:num>
  <w:num w:numId="21">
    <w:abstractNumId w:val="15"/>
  </w:num>
  <w:num w:numId="22">
    <w:abstractNumId w:val="2"/>
  </w:num>
  <w:num w:numId="23">
    <w:abstractNumId w:val="48"/>
  </w:num>
  <w:num w:numId="24">
    <w:abstractNumId w:val="47"/>
  </w:num>
  <w:num w:numId="25">
    <w:abstractNumId w:val="10"/>
  </w:num>
  <w:num w:numId="26">
    <w:abstractNumId w:val="41"/>
  </w:num>
  <w:num w:numId="27">
    <w:abstractNumId w:val="11"/>
  </w:num>
  <w:num w:numId="28">
    <w:abstractNumId w:val="3"/>
  </w:num>
  <w:num w:numId="29">
    <w:abstractNumId w:val="31"/>
  </w:num>
  <w:num w:numId="30">
    <w:abstractNumId w:val="42"/>
  </w:num>
  <w:num w:numId="31">
    <w:abstractNumId w:val="40"/>
  </w:num>
  <w:num w:numId="32">
    <w:abstractNumId w:val="30"/>
  </w:num>
  <w:num w:numId="33">
    <w:abstractNumId w:val="51"/>
  </w:num>
  <w:num w:numId="34">
    <w:abstractNumId w:val="52"/>
  </w:num>
  <w:num w:numId="35">
    <w:abstractNumId w:val="17"/>
  </w:num>
  <w:num w:numId="36">
    <w:abstractNumId w:val="25"/>
  </w:num>
  <w:num w:numId="37">
    <w:abstractNumId w:val="18"/>
  </w:num>
  <w:num w:numId="38">
    <w:abstractNumId w:val="24"/>
  </w:num>
  <w:num w:numId="39">
    <w:abstractNumId w:val="34"/>
  </w:num>
  <w:num w:numId="40">
    <w:abstractNumId w:val="46"/>
  </w:num>
  <w:num w:numId="41">
    <w:abstractNumId w:val="50"/>
  </w:num>
  <w:num w:numId="42">
    <w:abstractNumId w:val="29"/>
  </w:num>
  <w:num w:numId="43">
    <w:abstractNumId w:val="22"/>
  </w:num>
  <w:num w:numId="44">
    <w:abstractNumId w:val="28"/>
  </w:num>
  <w:num w:numId="45">
    <w:abstractNumId w:val="8"/>
  </w:num>
  <w:num w:numId="46">
    <w:abstractNumId w:val="16"/>
  </w:num>
  <w:num w:numId="47">
    <w:abstractNumId w:val="7"/>
  </w:num>
  <w:num w:numId="48">
    <w:abstractNumId w:val="14"/>
  </w:num>
  <w:num w:numId="49">
    <w:abstractNumId w:val="19"/>
  </w:num>
  <w:num w:numId="50">
    <w:abstractNumId w:val="5"/>
  </w:num>
  <w:num w:numId="51">
    <w:abstractNumId w:val="33"/>
  </w:num>
  <w:num w:numId="52">
    <w:abstractNumId w:val="23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1"/>
    <w:rsid w:val="00056AB6"/>
    <w:rsid w:val="0006140B"/>
    <w:rsid w:val="0006662F"/>
    <w:rsid w:val="0006746C"/>
    <w:rsid w:val="000A0A35"/>
    <w:rsid w:val="000A2EA8"/>
    <w:rsid w:val="000B019A"/>
    <w:rsid w:val="000D691E"/>
    <w:rsid w:val="000E6608"/>
    <w:rsid w:val="000F7287"/>
    <w:rsid w:val="00113AA3"/>
    <w:rsid w:val="001303CB"/>
    <w:rsid w:val="00131BEA"/>
    <w:rsid w:val="001467A0"/>
    <w:rsid w:val="00175392"/>
    <w:rsid w:val="00195DCD"/>
    <w:rsid w:val="001B7C71"/>
    <w:rsid w:val="001C17CA"/>
    <w:rsid w:val="001F39EA"/>
    <w:rsid w:val="002065E1"/>
    <w:rsid w:val="0021308B"/>
    <w:rsid w:val="00254DA3"/>
    <w:rsid w:val="0025570B"/>
    <w:rsid w:val="002831A2"/>
    <w:rsid w:val="002B320C"/>
    <w:rsid w:val="002C651E"/>
    <w:rsid w:val="002E2777"/>
    <w:rsid w:val="00330A80"/>
    <w:rsid w:val="00344C4A"/>
    <w:rsid w:val="00352872"/>
    <w:rsid w:val="00357634"/>
    <w:rsid w:val="00390E81"/>
    <w:rsid w:val="00391F5B"/>
    <w:rsid w:val="003E0AFF"/>
    <w:rsid w:val="003E346D"/>
    <w:rsid w:val="003F019A"/>
    <w:rsid w:val="0040561F"/>
    <w:rsid w:val="004140F5"/>
    <w:rsid w:val="00424D78"/>
    <w:rsid w:val="004A2506"/>
    <w:rsid w:val="004B1C75"/>
    <w:rsid w:val="004B6D16"/>
    <w:rsid w:val="004D4858"/>
    <w:rsid w:val="004D77A4"/>
    <w:rsid w:val="004E6F50"/>
    <w:rsid w:val="00507C67"/>
    <w:rsid w:val="00520706"/>
    <w:rsid w:val="005946AD"/>
    <w:rsid w:val="00596343"/>
    <w:rsid w:val="005A7AB4"/>
    <w:rsid w:val="005D2CB7"/>
    <w:rsid w:val="00607C57"/>
    <w:rsid w:val="00626526"/>
    <w:rsid w:val="006276C9"/>
    <w:rsid w:val="00636768"/>
    <w:rsid w:val="006530B6"/>
    <w:rsid w:val="0066132A"/>
    <w:rsid w:val="006B7A6C"/>
    <w:rsid w:val="006D6373"/>
    <w:rsid w:val="006F1334"/>
    <w:rsid w:val="006F2B43"/>
    <w:rsid w:val="006F699A"/>
    <w:rsid w:val="00700424"/>
    <w:rsid w:val="00733041"/>
    <w:rsid w:val="007629BF"/>
    <w:rsid w:val="007A0598"/>
    <w:rsid w:val="007A7BC2"/>
    <w:rsid w:val="007B116F"/>
    <w:rsid w:val="007C1AD5"/>
    <w:rsid w:val="007F4BB0"/>
    <w:rsid w:val="0080691F"/>
    <w:rsid w:val="00826DAF"/>
    <w:rsid w:val="00835559"/>
    <w:rsid w:val="00836481"/>
    <w:rsid w:val="00844352"/>
    <w:rsid w:val="0086734C"/>
    <w:rsid w:val="00872001"/>
    <w:rsid w:val="00873DDB"/>
    <w:rsid w:val="00883A91"/>
    <w:rsid w:val="00894C7A"/>
    <w:rsid w:val="008A2A56"/>
    <w:rsid w:val="008B3530"/>
    <w:rsid w:val="008F5F5E"/>
    <w:rsid w:val="009709FA"/>
    <w:rsid w:val="00987C83"/>
    <w:rsid w:val="009B4411"/>
    <w:rsid w:val="009F5FAD"/>
    <w:rsid w:val="00A13401"/>
    <w:rsid w:val="00A2137C"/>
    <w:rsid w:val="00A42CC1"/>
    <w:rsid w:val="00A66784"/>
    <w:rsid w:val="00B23888"/>
    <w:rsid w:val="00B4449F"/>
    <w:rsid w:val="00B714A8"/>
    <w:rsid w:val="00BC5AC4"/>
    <w:rsid w:val="00BD4150"/>
    <w:rsid w:val="00BE32E7"/>
    <w:rsid w:val="00BE401D"/>
    <w:rsid w:val="00BE443D"/>
    <w:rsid w:val="00BE6D27"/>
    <w:rsid w:val="00C166D6"/>
    <w:rsid w:val="00C572DB"/>
    <w:rsid w:val="00C61236"/>
    <w:rsid w:val="00CA7DF9"/>
    <w:rsid w:val="00CB38AF"/>
    <w:rsid w:val="00CE14DC"/>
    <w:rsid w:val="00CF6192"/>
    <w:rsid w:val="00D0569C"/>
    <w:rsid w:val="00D070AD"/>
    <w:rsid w:val="00D8393A"/>
    <w:rsid w:val="00DB4F07"/>
    <w:rsid w:val="00DB655D"/>
    <w:rsid w:val="00DC2E32"/>
    <w:rsid w:val="00DE4D47"/>
    <w:rsid w:val="00E20936"/>
    <w:rsid w:val="00E719F7"/>
    <w:rsid w:val="00E842C4"/>
    <w:rsid w:val="00E96129"/>
    <w:rsid w:val="00EA2F0D"/>
    <w:rsid w:val="00EB5886"/>
    <w:rsid w:val="00EB76C9"/>
    <w:rsid w:val="00ED2D00"/>
    <w:rsid w:val="00EF278E"/>
    <w:rsid w:val="00F268E6"/>
    <w:rsid w:val="00F42EB4"/>
    <w:rsid w:val="00F444F7"/>
    <w:rsid w:val="00F724BC"/>
    <w:rsid w:val="00F74334"/>
    <w:rsid w:val="00FB5313"/>
    <w:rsid w:val="00FF4E8C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D528-87DE-425C-8AC0-4EA5E1DE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12950</Words>
  <Characters>73821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Баскаков</dc:creator>
  <cp:keywords/>
  <dc:description/>
  <cp:lastModifiedBy>1</cp:lastModifiedBy>
  <cp:revision>5</cp:revision>
  <cp:lastPrinted>2017-09-06T10:25:00Z</cp:lastPrinted>
  <dcterms:created xsi:type="dcterms:W3CDTF">2019-11-07T17:26:00Z</dcterms:created>
  <dcterms:modified xsi:type="dcterms:W3CDTF">2019-12-09T01:53:00Z</dcterms:modified>
</cp:coreProperties>
</file>