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574D7">
        <w:rPr>
          <w:rFonts w:ascii="Times New Roman" w:hAnsi="Times New Roman" w:cs="Times New Roman"/>
          <w:sz w:val="24"/>
        </w:rPr>
        <w:t>Минобрнауки</w:t>
      </w:r>
      <w:proofErr w:type="spellEnd"/>
      <w:r w:rsidRPr="00B574D7">
        <w:rPr>
          <w:rFonts w:ascii="Times New Roman" w:hAnsi="Times New Roman" w:cs="Times New Roman"/>
          <w:sz w:val="24"/>
        </w:rPr>
        <w:t xml:space="preserve"> России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574D7">
        <w:rPr>
          <w:rFonts w:ascii="Times New Roman" w:hAnsi="Times New Roman" w:cs="Times New Roman"/>
          <w:sz w:val="24"/>
        </w:rPr>
        <w:t>Бузулукский</w:t>
      </w:r>
      <w:proofErr w:type="spellEnd"/>
      <w:r w:rsidRPr="00B574D7">
        <w:rPr>
          <w:rFonts w:ascii="Times New Roman" w:hAnsi="Times New Roman" w:cs="Times New Roman"/>
          <w:sz w:val="24"/>
        </w:rPr>
        <w:t xml:space="preserve"> гуманитарно-технологический институт (филиал)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74D7">
        <w:rPr>
          <w:rFonts w:ascii="Times New Roman" w:hAnsi="Times New Roman" w:cs="Times New Roman"/>
          <w:sz w:val="24"/>
        </w:rPr>
        <w:t xml:space="preserve">федерального государственного бюджетного образовательного 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74D7">
        <w:rPr>
          <w:rFonts w:ascii="Times New Roman" w:hAnsi="Times New Roman" w:cs="Times New Roman"/>
          <w:sz w:val="24"/>
        </w:rPr>
        <w:t>учреждения высшего образования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74D7">
        <w:rPr>
          <w:rFonts w:ascii="Times New Roman" w:hAnsi="Times New Roman" w:cs="Times New Roman"/>
          <w:b/>
          <w:sz w:val="24"/>
        </w:rPr>
        <w:t>«Оренбургский государственный университет»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74D7">
        <w:rPr>
          <w:rFonts w:ascii="Times New Roman" w:hAnsi="Times New Roman" w:cs="Times New Roman"/>
          <w:sz w:val="24"/>
        </w:rPr>
        <w:t xml:space="preserve">Кафедра педагогического образования 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574D7">
        <w:rPr>
          <w:rFonts w:ascii="Times New Roman" w:hAnsi="Times New Roman" w:cs="Times New Roman"/>
          <w:b/>
          <w:sz w:val="32"/>
        </w:rPr>
        <w:t>Фонд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574D7">
        <w:rPr>
          <w:rFonts w:ascii="Times New Roman" w:hAnsi="Times New Roman" w:cs="Times New Roman"/>
          <w:b/>
          <w:sz w:val="32"/>
        </w:rPr>
        <w:t>оценочных средств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B574D7">
        <w:rPr>
          <w:rFonts w:ascii="Times New Roman" w:hAnsi="Times New Roman" w:cs="Times New Roman"/>
          <w:sz w:val="28"/>
        </w:rPr>
        <w:t>по дисциплине</w:t>
      </w:r>
      <w:r w:rsidRPr="00B574D7">
        <w:rPr>
          <w:rFonts w:ascii="Times New Roman" w:hAnsi="Times New Roman" w:cs="Times New Roman"/>
          <w:i/>
          <w:sz w:val="28"/>
        </w:rPr>
        <w:t xml:space="preserve"> «</w:t>
      </w:r>
      <w:r w:rsidR="002D1B3D">
        <w:rPr>
          <w:rFonts w:ascii="Times New Roman" w:hAnsi="Times New Roman" w:cs="Times New Roman"/>
          <w:i/>
          <w:sz w:val="28"/>
        </w:rPr>
        <w:t>Деловое общение</w:t>
      </w:r>
      <w:r w:rsidRPr="00B574D7">
        <w:rPr>
          <w:rFonts w:ascii="Times New Roman" w:hAnsi="Times New Roman" w:cs="Times New Roman"/>
          <w:i/>
          <w:sz w:val="28"/>
        </w:rPr>
        <w:t>»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Уровень высшего образования</w:t>
      </w:r>
    </w:p>
    <w:p w:rsidR="00B574D7" w:rsidRPr="00B574D7" w:rsidRDefault="00B574D7" w:rsidP="00B574D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БАКАЛАВРИАТ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Направление подготовки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574D7">
        <w:rPr>
          <w:rFonts w:ascii="Times New Roman" w:hAnsi="Times New Roman" w:cs="Times New Roman"/>
          <w:i/>
          <w:sz w:val="28"/>
          <w:u w:val="single"/>
        </w:rPr>
        <w:t>44.03.01 Педагогическое образование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B574D7">
        <w:rPr>
          <w:rFonts w:ascii="Times New Roman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B574D7" w:rsidRPr="00B574D7" w:rsidRDefault="00822411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Менеджмент в образовании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B574D7">
        <w:rPr>
          <w:rFonts w:ascii="Times New Roman" w:hAnsi="Times New Roman" w:cs="Times New Roman"/>
          <w:sz w:val="24"/>
          <w:vertAlign w:val="superscript"/>
        </w:rPr>
        <w:t>(наименование направленности (профиля) образовательной программы)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Квалификация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574D7">
        <w:rPr>
          <w:rFonts w:ascii="Times New Roman" w:hAnsi="Times New Roman" w:cs="Times New Roman"/>
          <w:i/>
          <w:sz w:val="28"/>
          <w:u w:val="single"/>
        </w:rPr>
        <w:t>Бакалавр</w:t>
      </w:r>
    </w:p>
    <w:p w:rsidR="00B574D7" w:rsidRPr="00B574D7" w:rsidRDefault="00B574D7" w:rsidP="00B574D7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B574D7">
        <w:rPr>
          <w:rFonts w:ascii="Times New Roman" w:hAnsi="Times New Roman" w:cs="Times New Roman"/>
          <w:sz w:val="28"/>
        </w:rPr>
        <w:t>Форма обучения</w:t>
      </w:r>
    </w:p>
    <w:p w:rsidR="00B574D7" w:rsidRPr="00B574D7" w:rsidRDefault="004849DD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О</w:t>
      </w:r>
      <w:bookmarkStart w:id="0" w:name="_GoBack"/>
      <w:bookmarkEnd w:id="0"/>
      <w:r w:rsidR="00B574D7" w:rsidRPr="00B574D7">
        <w:rPr>
          <w:rFonts w:ascii="Times New Roman" w:hAnsi="Times New Roman" w:cs="Times New Roman"/>
          <w:i/>
          <w:sz w:val="24"/>
          <w:u w:val="single"/>
        </w:rPr>
        <w:t>чная</w:t>
      </w: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" w:name="BookmarkWhereDelChr13"/>
      <w:bookmarkEnd w:id="1"/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B574D7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74D7" w:rsidRPr="00B574D7" w:rsidRDefault="00CB06F3" w:rsidP="00B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B574D7" w:rsidRPr="00B574D7" w:rsidSect="00F80460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Год набора 202</w:t>
      </w:r>
      <w:r w:rsidR="003A52AA">
        <w:rPr>
          <w:rFonts w:ascii="Times New Roman" w:hAnsi="Times New Roman" w:cs="Times New Roman"/>
          <w:sz w:val="28"/>
        </w:rPr>
        <w:t>1</w:t>
      </w:r>
    </w:p>
    <w:p w:rsidR="00B574D7" w:rsidRPr="00B574D7" w:rsidRDefault="00B574D7" w:rsidP="00B574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bookmarkStart w:id="2" w:name="BookmarkTestIsMustDelChr13"/>
      <w:bookmarkEnd w:id="2"/>
      <w:r w:rsidRPr="00B574D7">
        <w:rPr>
          <w:rFonts w:ascii="Times New Roman" w:hAnsi="Times New Roman" w:cs="Times New Roman"/>
          <w:sz w:val="24"/>
        </w:rPr>
        <w:lastRenderedPageBreak/>
        <w:t>Фонд оценочных сре</w:t>
      </w:r>
      <w:proofErr w:type="gramStart"/>
      <w:r w:rsidRPr="00B574D7">
        <w:rPr>
          <w:rFonts w:ascii="Times New Roman" w:hAnsi="Times New Roman" w:cs="Times New Roman"/>
          <w:sz w:val="24"/>
        </w:rPr>
        <w:t>дств пр</w:t>
      </w:r>
      <w:proofErr w:type="gramEnd"/>
      <w:r w:rsidRPr="00B574D7">
        <w:rPr>
          <w:rFonts w:ascii="Times New Roman" w:hAnsi="Times New Roman" w:cs="Times New Roman"/>
          <w:sz w:val="24"/>
        </w:rPr>
        <w:t xml:space="preserve">едназначен для контроля знаний обучающихся по направлению подготовки </w:t>
      </w:r>
      <w:r w:rsidRPr="00B574D7">
        <w:rPr>
          <w:rFonts w:ascii="Times New Roman" w:hAnsi="Times New Roman" w:cs="Times New Roman"/>
          <w:i/>
          <w:sz w:val="24"/>
          <w:u w:val="single"/>
        </w:rPr>
        <w:t xml:space="preserve">44.03.01 Педагогическое образование </w:t>
      </w:r>
      <w:r w:rsidRPr="00B574D7">
        <w:rPr>
          <w:rFonts w:ascii="Times New Roman" w:hAnsi="Times New Roman" w:cs="Times New Roman"/>
          <w:sz w:val="24"/>
        </w:rPr>
        <w:t xml:space="preserve"> по дисциплине «</w:t>
      </w:r>
      <w:r w:rsidR="002D1B3D">
        <w:rPr>
          <w:rFonts w:ascii="Times New Roman" w:hAnsi="Times New Roman" w:cs="Times New Roman"/>
          <w:sz w:val="24"/>
        </w:rPr>
        <w:t>Деловое общение</w:t>
      </w:r>
      <w:r w:rsidRPr="00B574D7">
        <w:rPr>
          <w:rFonts w:ascii="Times New Roman" w:hAnsi="Times New Roman" w:cs="Times New Roman"/>
          <w:sz w:val="24"/>
        </w:rPr>
        <w:t>»</w:t>
      </w:r>
    </w:p>
    <w:p w:rsidR="00B574D7" w:rsidRPr="00B574D7" w:rsidRDefault="00B574D7" w:rsidP="00B574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B574D7" w:rsidRPr="00B574D7" w:rsidRDefault="00B574D7" w:rsidP="00B574D7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B574D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Фонд оценочных средств рассмотрен и утвержден на заседании кафедры</w:t>
      </w:r>
      <w:r w:rsidRPr="00B574D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педагогического образования. </w:t>
      </w:r>
    </w:p>
    <w:p w:rsidR="00B574D7" w:rsidRPr="00B574D7" w:rsidRDefault="00B574D7" w:rsidP="00B574D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574D7" w:rsidRPr="00B574D7" w:rsidRDefault="00B574D7" w:rsidP="00B574D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574D7">
        <w:rPr>
          <w:rFonts w:ascii="Times New Roman" w:eastAsia="Calibri" w:hAnsi="Times New Roman" w:cs="Times New Roman"/>
          <w:sz w:val="24"/>
        </w:rPr>
        <w:t>протокол № 6 от "2</w:t>
      </w:r>
      <w:r w:rsidR="003A52AA">
        <w:rPr>
          <w:rFonts w:ascii="Times New Roman" w:eastAsia="Calibri" w:hAnsi="Times New Roman" w:cs="Times New Roman"/>
          <w:sz w:val="24"/>
        </w:rPr>
        <w:t>9</w:t>
      </w:r>
      <w:r w:rsidRPr="00B574D7">
        <w:rPr>
          <w:rFonts w:ascii="Times New Roman" w:eastAsia="Calibri" w:hAnsi="Times New Roman" w:cs="Times New Roman"/>
          <w:sz w:val="24"/>
        </w:rPr>
        <w:t>" 01. 202</w:t>
      </w:r>
      <w:r w:rsidR="003A52AA">
        <w:rPr>
          <w:rFonts w:ascii="Times New Roman" w:eastAsia="Calibri" w:hAnsi="Times New Roman" w:cs="Times New Roman"/>
          <w:sz w:val="24"/>
        </w:rPr>
        <w:t>1</w:t>
      </w:r>
      <w:r w:rsidRPr="00B574D7">
        <w:rPr>
          <w:rFonts w:ascii="Times New Roman" w:eastAsia="Calibri" w:hAnsi="Times New Roman" w:cs="Times New Roman"/>
          <w:sz w:val="24"/>
        </w:rPr>
        <w:t xml:space="preserve"> г.</w:t>
      </w:r>
    </w:p>
    <w:p w:rsidR="00B574D7" w:rsidRPr="00B574D7" w:rsidRDefault="00B574D7" w:rsidP="00B574D7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B574D7" w:rsidRPr="00B574D7" w:rsidRDefault="00B574D7" w:rsidP="00B574D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E7EBEE6" wp14:editId="1F6E628F">
            <wp:extent cx="6138873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D7" w:rsidRPr="00B574D7" w:rsidRDefault="00B574D7" w:rsidP="00B574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4D7" w:rsidRPr="00B574D7" w:rsidRDefault="00B574D7" w:rsidP="00B574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B574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/>
    <w:p w:rsidR="00B574D7" w:rsidRPr="00B574D7" w:rsidRDefault="00B574D7" w:rsidP="00B574D7">
      <w:pPr>
        <w:rPr>
          <w:rFonts w:ascii="Times New Roman" w:hAnsi="Times New Roman" w:cs="Times New Roman"/>
          <w:i/>
          <w:sz w:val="24"/>
        </w:rPr>
      </w:pPr>
    </w:p>
    <w:p w:rsidR="00B574D7" w:rsidRPr="00B574D7" w:rsidRDefault="00B574D7" w:rsidP="00B574D7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574D7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94"/>
        <w:gridCol w:w="2977"/>
        <w:gridCol w:w="2977"/>
        <w:gridCol w:w="1559"/>
      </w:tblGrid>
      <w:tr w:rsidR="00B574D7" w:rsidRPr="00B574D7" w:rsidTr="00B574D7">
        <w:trPr>
          <w:tblHeader/>
        </w:trPr>
        <w:tc>
          <w:tcPr>
            <w:tcW w:w="1894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Формируемые компетенции</w:t>
            </w:r>
          </w:p>
        </w:tc>
        <w:tc>
          <w:tcPr>
            <w:tcW w:w="2977" w:type="dxa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Виды оценочных средств/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B574D7" w:rsidRPr="00B574D7" w:rsidTr="002D1B3D">
        <w:trPr>
          <w:trHeight w:val="11768"/>
          <w:tblHeader/>
        </w:trPr>
        <w:tc>
          <w:tcPr>
            <w:tcW w:w="1894" w:type="dxa"/>
            <w:shd w:val="clear" w:color="auto" w:fill="auto"/>
          </w:tcPr>
          <w:p w:rsidR="00B574D7" w:rsidRPr="00CF20E8" w:rsidRDefault="002D1B3D" w:rsidP="00F80460">
            <w:pPr>
              <w:pStyle w:val="ReportMain"/>
              <w:suppressAutoHyphens/>
            </w:pPr>
            <w:r w:rsidRPr="00DE6BE2">
              <w:lastRenderedPageBreak/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E6BE2">
              <w:t>м(</w:t>
            </w:r>
            <w:proofErr w:type="spellStart"/>
            <w:proofErr w:type="gramEnd"/>
            <w:r w:rsidRPr="00DE6BE2">
              <w:t>ых</w:t>
            </w:r>
            <w:proofErr w:type="spellEnd"/>
            <w:r w:rsidRPr="00DE6BE2">
              <w:t>) языке(ах)</w:t>
            </w:r>
          </w:p>
        </w:tc>
        <w:tc>
          <w:tcPr>
            <w:tcW w:w="2977" w:type="dxa"/>
          </w:tcPr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>УК-4-В-1 Выбирает на государственном и иностранном</w:t>
            </w:r>
            <w:proofErr w:type="gramStart"/>
            <w:r w:rsidRPr="002D1B3D">
              <w:rPr>
                <w:rFonts w:ascii="Times New Roman" w:eastAsia="Calibri" w:hAnsi="Times New Roman" w:cs="Times New Roman"/>
                <w:sz w:val="24"/>
              </w:rPr>
              <w:t xml:space="preserve"> (-</w:t>
            </w:r>
            <w:proofErr w:type="gramEnd"/>
            <w:r w:rsidRPr="002D1B3D">
              <w:rPr>
                <w:rFonts w:ascii="Times New Roman" w:eastAsia="Calibri" w:hAnsi="Times New Roman" w:cs="Times New Roman"/>
                <w:sz w:val="24"/>
              </w:rPr>
              <w:t>ых) языках коммуникативно приемлемый стиль делового общения, вербальные и невербальные средства взаимодействия с партнерами</w:t>
            </w:r>
          </w:p>
          <w:p w:rsidR="00B574D7" w:rsidRPr="00CF20E8" w:rsidRDefault="002D1B3D" w:rsidP="002D1B3D">
            <w:pPr>
              <w:pStyle w:val="ReportMain"/>
              <w:suppressAutoHyphens/>
            </w:pPr>
            <w:proofErr w:type="gramStart"/>
            <w:r w:rsidRPr="002D1B3D">
              <w:t>УК-4-В-2 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>современную теоретическую концепцию культуры речи, орфоэпические, акцентологические, грамматические, лексические нормы русского литературного языка; грамматическую систему и лексический минимум одного из иностранных языков; универсальные закономерности структурной организации и самоорганизации текста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 xml:space="preserve">использовать государственный и иностранный язык в профессиональной деятельности; логически верно организовывать устную и письменную речь 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B574D7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>техникой деловой речевой коммуникации, опираясь на современное состояние языковой культуры; навыками извлечения необходимой информации из оригинального текста на иностранном языке по профессиональной проблематике</w:t>
            </w: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574D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4D7" w:rsidRPr="00B574D7" w:rsidRDefault="00B574D7" w:rsidP="00B574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B574D7" w:rsidRP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B574D7" w:rsidRDefault="00B574D7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B574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1B3D" w:rsidRPr="00B574D7" w:rsidTr="002D1B3D">
        <w:trPr>
          <w:trHeight w:val="14374"/>
          <w:tblHeader/>
        </w:trPr>
        <w:tc>
          <w:tcPr>
            <w:tcW w:w="1894" w:type="dxa"/>
            <w:shd w:val="clear" w:color="auto" w:fill="auto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lastRenderedPageBreak/>
              <w:t xml:space="preserve">УК-5 </w:t>
            </w:r>
            <w:proofErr w:type="gramStart"/>
            <w:r w:rsidRPr="00DE6BE2">
              <w:t>Способен</w:t>
            </w:r>
            <w:proofErr w:type="gramEnd"/>
            <w:r w:rsidRPr="00DE6BE2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977" w:type="dxa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t>УК-5-В-3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 xml:space="preserve">особенности социальной организации общества, специфику менталитета, </w:t>
            </w:r>
            <w:proofErr w:type="spellStart"/>
            <w:r w:rsidRPr="002D1B3D">
              <w:rPr>
                <w:rFonts w:ascii="Times New Roman" w:eastAsia="Calibri" w:hAnsi="Times New Roman" w:cs="Times New Roman"/>
                <w:sz w:val="24"/>
              </w:rPr>
              <w:t>аксиосферы</w:t>
            </w:r>
            <w:proofErr w:type="spellEnd"/>
            <w:r w:rsidRPr="002D1B3D">
              <w:rPr>
                <w:rFonts w:ascii="Times New Roman" w:eastAsia="Calibri" w:hAnsi="Times New Roman" w:cs="Times New Roman"/>
                <w:sz w:val="24"/>
              </w:rPr>
              <w:t xml:space="preserve"> и мировоззрения культур России, Запада и Востока; особенности представлений культур друг о друге с учетом наличия общего ценностного контекста, </w:t>
            </w:r>
            <w:proofErr w:type="spellStart"/>
            <w:r w:rsidRPr="002D1B3D">
              <w:rPr>
                <w:rFonts w:ascii="Times New Roman" w:eastAsia="Calibri" w:hAnsi="Times New Roman" w:cs="Times New Roman"/>
                <w:sz w:val="24"/>
              </w:rPr>
              <w:t>этностерео</w:t>
            </w:r>
            <w:proofErr w:type="spellEnd"/>
            <w:r w:rsidRPr="002D1B3D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2D1B3D">
              <w:rPr>
                <w:rFonts w:ascii="Times New Roman" w:eastAsia="Calibri" w:hAnsi="Times New Roman" w:cs="Times New Roman"/>
                <w:sz w:val="24"/>
              </w:rPr>
              <w:t>гетеростереотипов</w:t>
            </w:r>
            <w:proofErr w:type="spellEnd"/>
            <w:r w:rsidRPr="002D1B3D">
              <w:rPr>
                <w:rFonts w:ascii="Times New Roman" w:eastAsia="Calibri" w:hAnsi="Times New Roman" w:cs="Times New Roman"/>
                <w:sz w:val="24"/>
              </w:rPr>
              <w:t>, формируемых информационной средой (история, философия, художественная культура, мультимедиа, личный опыт); основы теории коммуникации, проблемы культурной идентичности и межкультурных контактов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 xml:space="preserve">достигать эффективности коммуникации; использовать общие коды (вербальные или невербальные); преодолевать культурный барьер, воспринимая межкультурные различия избегать предубеждений и настраиваться на совместные действия с представителями других культур; сохраняя национальную идентичность, избегать </w:t>
            </w:r>
            <w:proofErr w:type="spellStart"/>
            <w:r w:rsidRPr="002D1B3D">
              <w:rPr>
                <w:rFonts w:ascii="Times New Roman" w:eastAsia="Calibri" w:hAnsi="Times New Roman" w:cs="Times New Roman"/>
                <w:sz w:val="24"/>
              </w:rPr>
              <w:t>этноцентризма</w:t>
            </w:r>
            <w:proofErr w:type="spellEnd"/>
            <w:r w:rsidRPr="002D1B3D">
              <w:rPr>
                <w:rFonts w:ascii="Times New Roman" w:eastAsia="Calibri" w:hAnsi="Times New Roman" w:cs="Times New Roman"/>
                <w:sz w:val="24"/>
              </w:rPr>
              <w:t>; соблюдать нормы этикета, моральные и культурные нормы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D1B3D">
              <w:rPr>
                <w:rFonts w:ascii="Times New Roman" w:eastAsia="Calibri" w:hAnsi="Times New Roman" w:cs="Times New Roman"/>
              </w:rPr>
              <w:t>способностью преодолевать стереотипы; творческим отношением к процессу коммуникации; способностью использовать набор коммуникативных средств и делать их правильный выбор в зависимости от ситуации общения (тон, стиль, стратегии, речевые жанры, тематика и т. 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  <w:p w:rsidR="002D1B3D" w:rsidRPr="00B574D7" w:rsidRDefault="002D1B3D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1B3D" w:rsidRPr="00B574D7" w:rsidTr="002D1B3D">
        <w:trPr>
          <w:trHeight w:val="3312"/>
          <w:tblHeader/>
        </w:trPr>
        <w:tc>
          <w:tcPr>
            <w:tcW w:w="1894" w:type="dxa"/>
            <w:shd w:val="clear" w:color="auto" w:fill="auto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lastRenderedPageBreak/>
              <w:t xml:space="preserve">ОПК-1 </w:t>
            </w:r>
            <w:proofErr w:type="gramStart"/>
            <w:r w:rsidRPr="00DE6BE2">
              <w:t>Способен</w:t>
            </w:r>
            <w:proofErr w:type="gramEnd"/>
            <w:r w:rsidRPr="00DE6BE2"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977" w:type="dxa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t>ОПК-1-В-2</w:t>
            </w:r>
            <w:proofErr w:type="gramStart"/>
            <w:r w:rsidRPr="00DE6BE2">
              <w:t xml:space="preserve"> П</w:t>
            </w:r>
            <w:proofErr w:type="gramEnd"/>
            <w:r w:rsidRPr="00DE6BE2">
              <w:t>рименяет в своей деятельности основные нормативно-правовые акты в сфере образования и нормы профессиональной этики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>специфику регулирования правоотношений в образовательной сфере на основе российского и международного законодательства; проблемы становления и развития правового регулирования образовательных отношений в России; порядок рассмотрения правовых споров участников образовательных правоотношений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sz w:val="24"/>
              </w:rPr>
              <w:t>соединять функциональные знания и нормы базовых социальных практик в эффективном решении задач; организовывать взаимодействие с государственными, муниципальными, общественными организациями, физическими лицами для решения задач в профессиональной деятельности; обоснованно отбирать рациональные методы, методики и средства практического регулирования образовательных правоотношений</w:t>
            </w:r>
          </w:p>
          <w:p w:rsidR="002D1B3D" w:rsidRPr="002D1B3D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B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D1B3D">
              <w:rPr>
                <w:rFonts w:ascii="Times New Roman" w:eastAsia="Calibri" w:hAnsi="Times New Roman" w:cs="Times New Roman"/>
              </w:rPr>
              <w:t>навыками по защите прав и законных интересов участников образовательных правоотношений;  способами практического использования результатов диагностики, анализа и экспертизы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  <w:p w:rsidR="002D1B3D" w:rsidRPr="00B574D7" w:rsidRDefault="002D1B3D" w:rsidP="00F80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1B3D" w:rsidRPr="00B574D7" w:rsidTr="002D1B3D">
        <w:trPr>
          <w:trHeight w:val="3312"/>
          <w:tblHeader/>
        </w:trPr>
        <w:tc>
          <w:tcPr>
            <w:tcW w:w="1894" w:type="dxa"/>
            <w:shd w:val="clear" w:color="auto" w:fill="auto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lastRenderedPageBreak/>
              <w:t xml:space="preserve">ОПК-7 </w:t>
            </w:r>
            <w:proofErr w:type="gramStart"/>
            <w:r w:rsidRPr="00DE6BE2">
              <w:t>Способен</w:t>
            </w:r>
            <w:proofErr w:type="gramEnd"/>
            <w:r w:rsidRPr="00DE6BE2"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977" w:type="dxa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t>ОПК-7-В-2</w:t>
            </w:r>
            <w:proofErr w:type="gramStart"/>
            <w:r w:rsidRPr="00DE6BE2">
              <w:t xml:space="preserve"> В</w:t>
            </w:r>
            <w:proofErr w:type="gramEnd"/>
            <w:r w:rsidRPr="00DE6BE2">
              <w:t>заимодействует с педагогами, администрацией и другими представителями организаций образования</w:t>
            </w:r>
          </w:p>
        </w:tc>
        <w:tc>
          <w:tcPr>
            <w:tcW w:w="2977" w:type="dxa"/>
            <w:shd w:val="clear" w:color="auto" w:fill="auto"/>
          </w:tcPr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rPr>
                <w:b/>
                <w:u w:val="single"/>
              </w:rPr>
              <w:t>Знать:</w:t>
            </w:r>
          </w:p>
          <w:p w:rsidR="002D1B3D" w:rsidRPr="00DE6BE2" w:rsidRDefault="002D1B3D" w:rsidP="002D1B3D">
            <w:pPr>
              <w:pStyle w:val="ReportMain"/>
              <w:suppressAutoHyphens/>
            </w:pPr>
            <w:r>
              <w:t xml:space="preserve">основы организации взаимодействия участников образовательных отношений в соответствии с требованиями федеральных государственных образовательных стандартов и содержанием образовательных программ дошкольного, начального общего, основного общего, среднего общего образования; содержание норм, правил взаимодействия, регулирующие образовательные отношения отношений; современные психолого-педагогические технологий взаимодействия, с учетом основных закономерностей возрастного и индивидуального развития, социальных,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и культурных различий, особенностей социализации личности</w:t>
            </w:r>
            <w:proofErr w:type="gramStart"/>
            <w:r>
              <w:t xml:space="preserve"> </w:t>
            </w:r>
            <w:r w:rsidRPr="00DE6BE2">
              <w:rPr>
                <w:b/>
                <w:u w:val="single"/>
              </w:rPr>
              <w:t>У</w:t>
            </w:r>
            <w:proofErr w:type="gramEnd"/>
            <w:r w:rsidRPr="00DE6BE2">
              <w:rPr>
                <w:b/>
                <w:u w:val="single"/>
              </w:rPr>
              <w:t>меть:</w:t>
            </w:r>
          </w:p>
          <w:p w:rsidR="002D1B3D" w:rsidRDefault="002D1B3D" w:rsidP="002D1B3D">
            <w:pPr>
              <w:pStyle w:val="ReportMain"/>
              <w:suppressAutoHyphens/>
            </w:pPr>
            <w:proofErr w:type="gramStart"/>
            <w:r>
              <w:t>организовывать, управлять ситуациями общения, сотрудничества, развивая активность, самостоятельность, инициативность, творческие способности обучающихся, формируя гражданскую позицию, способность к труду и жизни, формируя безопасный образ жизни; сотрудничать с родителями (законными представителями) обучающихся, другими педагогическими работниками и специалистами в решении образовательных задач; создавать безопасную и психологически комфортную образовательную среду, защищая достоинство и интересы обучающихся</w:t>
            </w:r>
            <w:proofErr w:type="gramEnd"/>
          </w:p>
          <w:p w:rsidR="002D1B3D" w:rsidRPr="00DE6BE2" w:rsidRDefault="002D1B3D" w:rsidP="002D1B3D">
            <w:pPr>
              <w:pStyle w:val="ReportMain"/>
              <w:suppressAutoHyphens/>
            </w:pPr>
            <w:r w:rsidRPr="00DE6BE2">
              <w:rPr>
                <w:b/>
                <w:u w:val="single"/>
              </w:rPr>
              <w:t>Владеть:</w:t>
            </w:r>
          </w:p>
          <w:p w:rsidR="002D1B3D" w:rsidRPr="00DE6BE2" w:rsidRDefault="002D1B3D" w:rsidP="002D1B3D">
            <w:pPr>
              <w:pStyle w:val="ReportMain"/>
              <w:suppressAutoHyphens/>
            </w:pPr>
            <w:r>
              <w:t xml:space="preserve">методами организации взаимодействия с обучающимися, их родителями (законными представителями), другими педагогическими работниками и специалистами; способностью организовывать, управлять ситуациями общения, сотрудничества, с учетом возрастного и индивидуального развития, социальных,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и культурных различий участников образовательных отношений; навыками создания комфортной, деловой, дружелюбной атмосферы, защищая достоинство и интересы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</w:rPr>
              <w:t>Блок A –</w:t>
            </w:r>
            <w:r w:rsidRPr="00B574D7">
              <w:rPr>
                <w:rFonts w:ascii="Times New Roman" w:hAnsi="Times New Roman" w:cs="Times New Roman"/>
                <w:sz w:val="24"/>
              </w:rPr>
              <w:t xml:space="preserve"> задания репродуктивного уровня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B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реконструктивного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 Устное индивидуальное собеседование.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7">
              <w:rPr>
                <w:rFonts w:ascii="Times New Roman" w:hAnsi="Times New Roman" w:cs="Times New Roman"/>
                <w:b/>
                <w:sz w:val="24"/>
                <w:szCs w:val="24"/>
              </w:rPr>
              <w:t>Блок C –</w:t>
            </w:r>
            <w:r w:rsidRPr="00B574D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2D1B3D" w:rsidRDefault="002D1B3D" w:rsidP="002D1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</w:t>
            </w:r>
          </w:p>
          <w:p w:rsidR="002D1B3D" w:rsidRPr="00B574D7" w:rsidRDefault="002D1B3D" w:rsidP="002D1B3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20C23" w:rsidRDefault="00420C23">
      <w:pPr>
        <w:rPr>
          <w:rFonts w:ascii="Times New Roman" w:hAnsi="Times New Roman" w:cs="Times New Roman"/>
          <w:sz w:val="28"/>
          <w:szCs w:val="28"/>
        </w:rPr>
      </w:pPr>
    </w:p>
    <w:p w:rsidR="00B574D7" w:rsidRPr="00B574D7" w:rsidRDefault="00B574D7" w:rsidP="00B574D7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574D7">
        <w:rPr>
          <w:rFonts w:ascii="Times New Roman" w:hAnsi="Times New Roman" w:cs="Times New Roman"/>
          <w:b/>
          <w:sz w:val="28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B574D7" w:rsidRPr="00B574D7" w:rsidRDefault="00B574D7" w:rsidP="00B57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D7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B574D7">
        <w:rPr>
          <w:rFonts w:ascii="Times New Roman" w:eastAsia="Times New Roman" w:hAnsi="Times New Roman" w:cs="Times New Roman"/>
          <w:sz w:val="28"/>
          <w:szCs w:val="28"/>
        </w:rPr>
        <w:t>, разработанный и утве</w:t>
      </w:r>
      <w:r w:rsidRPr="00B574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574D7">
        <w:rPr>
          <w:rFonts w:ascii="Times New Roman" w:eastAsia="Times New Roman" w:hAnsi="Times New Roman" w:cs="Times New Roman"/>
          <w:sz w:val="28"/>
          <w:szCs w:val="28"/>
        </w:rPr>
        <w:t>жденный в соответствии с Положением.</w:t>
      </w:r>
    </w:p>
    <w:p w:rsidR="00B574D7" w:rsidRPr="00B574D7" w:rsidRDefault="00B574D7" w:rsidP="00B57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 Деловое общение основывается на знаниях: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 социологии;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 психологии;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 менеджмента;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 логики;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 всех выше перечисленных дисциплин.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 К вербальным средствам общения относятся: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 устная речь;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2.письменная речь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3.устная и письменная речь;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4.интонации голоса.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 xml:space="preserve">3. Какие из перечисленных средств общения относятся 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 xml:space="preserve"> невербальным?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1.жесты;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2.позы;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3.мимика;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4.все перечисленные;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5.выражение лица.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 Чье восприятие образа другого человека более объективно?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1.человека с положительной самооценкой, адаптированного к внешней среде;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2.эмоциональной женщины;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3.человека авторитарного типа;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4.конформной (склонной к приспособленчеству) личности;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5.человека с низкой самооценкой.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 Для результативного проведения деловых встреч, бесед, переговоров: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1.необходимо контролировать свои движения и мимику;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2.стараться интерпретировать реакции партнера;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3.понимать язык невербальных компонентов общения;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4.пользоваться всеми выше перечисленными пунктами.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6. Равноправие участников, свободный обмен мнениями и взглядами подр</w:t>
      </w:r>
      <w:r w:rsidRPr="005564C3">
        <w:rPr>
          <w:rFonts w:ascii="Times New Roman" w:hAnsi="Times New Roman" w:cs="Times New Roman"/>
          <w:sz w:val="28"/>
          <w:szCs w:val="28"/>
        </w:rPr>
        <w:t>а</w:t>
      </w:r>
      <w:r w:rsidRPr="005564C3">
        <w:rPr>
          <w:rFonts w:ascii="Times New Roman" w:hAnsi="Times New Roman" w:cs="Times New Roman"/>
          <w:sz w:val="28"/>
          <w:szCs w:val="28"/>
        </w:rPr>
        <w:t>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беседа: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1.за “T” – образным столом;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2.за круглым столом;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3.за журнальным столиком;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4.этот психологический аспект не учитывается.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lastRenderedPageBreak/>
        <w:t>7. Какой из перечисленных факторов может отрицательно повлиять на атм</w:t>
      </w:r>
      <w:r w:rsidRPr="005564C3">
        <w:rPr>
          <w:rFonts w:ascii="Times New Roman" w:hAnsi="Times New Roman" w:cs="Times New Roman"/>
          <w:sz w:val="28"/>
          <w:szCs w:val="28"/>
        </w:rPr>
        <w:t>о</w:t>
      </w:r>
      <w:r w:rsidRPr="005564C3">
        <w:rPr>
          <w:rFonts w:ascii="Times New Roman" w:hAnsi="Times New Roman" w:cs="Times New Roman"/>
          <w:sz w:val="28"/>
          <w:szCs w:val="28"/>
        </w:rPr>
        <w:t>сферу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общения при первой встрече?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1.очки с затемненными стеклами;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2.располагающий взгляд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3.доброжелательная улыбка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4.строгий деловой костюм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Жесты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 xml:space="preserve"> какого типа имеют наибольшую национальную и культурную сп</w:t>
      </w:r>
      <w:r w:rsidRPr="005564C3">
        <w:rPr>
          <w:rFonts w:ascii="Times New Roman" w:hAnsi="Times New Roman" w:cs="Times New Roman"/>
          <w:sz w:val="28"/>
          <w:szCs w:val="28"/>
        </w:rPr>
        <w:t>е</w:t>
      </w:r>
      <w:r w:rsidRPr="005564C3">
        <w:rPr>
          <w:rFonts w:ascii="Times New Roman" w:hAnsi="Times New Roman" w:cs="Times New Roman"/>
          <w:sz w:val="28"/>
          <w:szCs w:val="28"/>
        </w:rPr>
        <w:t>цифику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значительно разнятся в зависимости от страны?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1.жесты-иллюстраторы;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2.жесты-регуляторы;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3.жесты-адаптеры;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4.жесты-символы.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9. В каких случаях употребляются жесты-иллюстраторы?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1.для пояснения сказанного словами;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2.для усиления тех или иных моментов сообщения;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3.для подчеркивания ключевых моментов беседы;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4.во всех выше перечисленных случаях.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10. Какой из перечисленных жестов не относится к жестам-регуляторам?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1.приветствие рукопожатие;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2.частые кивки головой – для ускорения беседы;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3.медленные кивки головой – выказывают заинтересованность в беседе;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4.приподнятый вверх указательный палец – желание прервать беседу на да</w:t>
      </w:r>
      <w:r w:rsidRPr="005564C3">
        <w:rPr>
          <w:rFonts w:ascii="Times New Roman" w:hAnsi="Times New Roman" w:cs="Times New Roman"/>
          <w:sz w:val="28"/>
          <w:szCs w:val="28"/>
        </w:rPr>
        <w:t>н</w:t>
      </w:r>
      <w:r w:rsidRPr="005564C3">
        <w:rPr>
          <w:rFonts w:ascii="Times New Roman" w:hAnsi="Times New Roman" w:cs="Times New Roman"/>
          <w:sz w:val="28"/>
          <w:szCs w:val="28"/>
        </w:rPr>
        <w:t>ном месте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возразить;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5.американский символ «ОК», означающий «всё хорошо».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11. В перечисленных вариантах найдите тот, который не предполагает уп</w:t>
      </w:r>
      <w:r w:rsidRPr="005564C3">
        <w:rPr>
          <w:rFonts w:ascii="Times New Roman" w:hAnsi="Times New Roman" w:cs="Times New Roman"/>
          <w:sz w:val="28"/>
          <w:szCs w:val="28"/>
        </w:rPr>
        <w:t>о</w:t>
      </w:r>
      <w:r w:rsidRPr="005564C3">
        <w:rPr>
          <w:rFonts w:ascii="Times New Roman" w:hAnsi="Times New Roman" w:cs="Times New Roman"/>
          <w:sz w:val="28"/>
          <w:szCs w:val="28"/>
        </w:rPr>
        <w:t>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жестов-адаптеров?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1.в ситуациях стресса;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2.в затруднительных ситуациях;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3.для пояснения сказанного;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4.служат признаком переживаний;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5.все перечисленные выше случаи.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64C3">
        <w:rPr>
          <w:rFonts w:ascii="Times New Roman" w:hAnsi="Times New Roman" w:cs="Times New Roman"/>
          <w:sz w:val="28"/>
          <w:szCs w:val="28"/>
        </w:rPr>
        <w:t>. Найдите правильный вариант завершения утверждения – дистанция,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разговаривают собеседники,…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 xml:space="preserve">1.очень 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символична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 xml:space="preserve"> и зависит от многих факторов;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2.не имеет значения;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3.зависит только от национальных особенностей;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4.зависит только от взаимоотношений собеседников.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4C3">
        <w:rPr>
          <w:rFonts w:ascii="Times New Roman" w:hAnsi="Times New Roman" w:cs="Times New Roman"/>
          <w:sz w:val="28"/>
          <w:szCs w:val="28"/>
        </w:rPr>
        <w:t>. Какой вид улыбки наиболее уместен в деловом общении?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1.заискивающая;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адекватная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3.дружелюбная;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4.ироничная;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5.насмешливая.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64C3">
        <w:rPr>
          <w:rFonts w:ascii="Times New Roman" w:hAnsi="Times New Roman" w:cs="Times New Roman"/>
          <w:sz w:val="28"/>
          <w:szCs w:val="28"/>
        </w:rPr>
        <w:t>. Если человек во время разговора часто отводит глаза от своего собесе</w:t>
      </w:r>
      <w:r w:rsidRPr="005564C3">
        <w:rPr>
          <w:rFonts w:ascii="Times New Roman" w:hAnsi="Times New Roman" w:cs="Times New Roman"/>
          <w:sz w:val="28"/>
          <w:szCs w:val="28"/>
        </w:rPr>
        <w:t>д</w:t>
      </w:r>
      <w:r w:rsidRPr="005564C3">
        <w:rPr>
          <w:rFonts w:ascii="Times New Roman" w:hAnsi="Times New Roman" w:cs="Times New Roman"/>
          <w:sz w:val="28"/>
          <w:szCs w:val="28"/>
        </w:rPr>
        <w:t>ника,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может означать: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1.он собирается с мыслями;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2.он нервничает;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3.разговор его мало интересует;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4.просьбу не перебивать, ещё не всё сказано;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5.в зависимости от ситуации, возможен любой из приведенных вариантов.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64C3">
        <w:rPr>
          <w:rFonts w:ascii="Times New Roman" w:hAnsi="Times New Roman" w:cs="Times New Roman"/>
          <w:sz w:val="28"/>
          <w:szCs w:val="28"/>
        </w:rPr>
        <w:t>. Какое средство невербального общения слушающего поощряет говор</w:t>
      </w:r>
      <w:r w:rsidRPr="005564C3">
        <w:rPr>
          <w:rFonts w:ascii="Times New Roman" w:hAnsi="Times New Roman" w:cs="Times New Roman"/>
          <w:sz w:val="28"/>
          <w:szCs w:val="28"/>
        </w:rPr>
        <w:t>я</w:t>
      </w:r>
      <w:r w:rsidRPr="005564C3">
        <w:rPr>
          <w:rFonts w:ascii="Times New Roman" w:hAnsi="Times New Roman" w:cs="Times New Roman"/>
          <w:sz w:val="28"/>
          <w:szCs w:val="28"/>
        </w:rPr>
        <w:t>щего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продолжению разговора?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1.увеличение дистанции слушающим собеседником;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2.очень широкая улыбка;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3.постоянное сокращение дистанции во время разговора;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4.заинтересованный взгляд с нечастыми кивками головой;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5.частый отвод взгляда в сторону.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64C3">
        <w:rPr>
          <w:rFonts w:ascii="Times New Roman" w:hAnsi="Times New Roman" w:cs="Times New Roman"/>
          <w:sz w:val="28"/>
          <w:szCs w:val="28"/>
        </w:rPr>
        <w:t xml:space="preserve">. Найдите несоответствующий определению </w:t>
      </w:r>
      <w:proofErr w:type="spellStart"/>
      <w:r w:rsidRPr="005564C3">
        <w:rPr>
          <w:rFonts w:ascii="Times New Roman" w:hAnsi="Times New Roman" w:cs="Times New Roman"/>
          <w:sz w:val="28"/>
          <w:szCs w:val="28"/>
        </w:rPr>
        <w:t>доминантности</w:t>
      </w:r>
      <w:proofErr w:type="spellEnd"/>
      <w:r w:rsidRPr="005564C3">
        <w:rPr>
          <w:rFonts w:ascii="Times New Roman" w:hAnsi="Times New Roman" w:cs="Times New Roman"/>
          <w:sz w:val="28"/>
          <w:szCs w:val="28"/>
        </w:rPr>
        <w:t xml:space="preserve"> пункт. Чел</w:t>
      </w:r>
      <w:r w:rsidRPr="005564C3">
        <w:rPr>
          <w:rFonts w:ascii="Times New Roman" w:hAnsi="Times New Roman" w:cs="Times New Roman"/>
          <w:sz w:val="28"/>
          <w:szCs w:val="28"/>
        </w:rPr>
        <w:t>о</w:t>
      </w:r>
      <w:r w:rsidRPr="005564C3">
        <w:rPr>
          <w:rFonts w:ascii="Times New Roman" w:hAnsi="Times New Roman" w:cs="Times New Roman"/>
          <w:sz w:val="28"/>
          <w:szCs w:val="28"/>
        </w:rPr>
        <w:t>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C3">
        <w:rPr>
          <w:rFonts w:ascii="Times New Roman" w:hAnsi="Times New Roman" w:cs="Times New Roman"/>
          <w:sz w:val="28"/>
          <w:szCs w:val="28"/>
        </w:rPr>
        <w:t>обладающий доминантными качествами, ведет себя по отношению к с</w:t>
      </w:r>
      <w:r w:rsidRPr="005564C3">
        <w:rPr>
          <w:rFonts w:ascii="Times New Roman" w:hAnsi="Times New Roman" w:cs="Times New Roman"/>
          <w:sz w:val="28"/>
          <w:szCs w:val="28"/>
        </w:rPr>
        <w:t>о</w:t>
      </w:r>
      <w:r w:rsidRPr="005564C3">
        <w:rPr>
          <w:rFonts w:ascii="Times New Roman" w:hAnsi="Times New Roman" w:cs="Times New Roman"/>
          <w:sz w:val="28"/>
          <w:szCs w:val="28"/>
        </w:rPr>
        <w:t>беседнику: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1.с позиций превосходства;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 xml:space="preserve">2.дает переубедить себя, хотя внутренне не 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>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3.отсутствуют сомнения типа «уместно ли это»;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4.не принимает возражений;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5.часто перебивают.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64C3">
        <w:rPr>
          <w:rFonts w:ascii="Times New Roman" w:hAnsi="Times New Roman" w:cs="Times New Roman"/>
          <w:sz w:val="28"/>
          <w:szCs w:val="28"/>
        </w:rPr>
        <w:t>. Такая личностная характеристика как общительность может быть: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1.врожденной;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приобретенной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 xml:space="preserve"> в процессе общения;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564C3">
        <w:rPr>
          <w:rFonts w:ascii="Times New Roman" w:hAnsi="Times New Roman" w:cs="Times New Roman"/>
          <w:sz w:val="28"/>
          <w:szCs w:val="28"/>
        </w:rPr>
        <w:t>приобретенной</w:t>
      </w:r>
      <w:proofErr w:type="gramEnd"/>
      <w:r w:rsidRPr="005564C3">
        <w:rPr>
          <w:rFonts w:ascii="Times New Roman" w:hAnsi="Times New Roman" w:cs="Times New Roman"/>
          <w:sz w:val="28"/>
          <w:szCs w:val="28"/>
        </w:rPr>
        <w:t xml:space="preserve"> в процессе сознательных тренировок;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4.все выше перечисленные варианты верны.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64C3">
        <w:rPr>
          <w:rFonts w:ascii="Times New Roman" w:hAnsi="Times New Roman" w:cs="Times New Roman"/>
          <w:sz w:val="28"/>
          <w:szCs w:val="28"/>
        </w:rPr>
        <w:t>. Все ли, из ниже перечисленных пунктов, соответствуют характеристике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психологической ригидности?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1.жизненный оптимизм;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2.трудности в принятии самостоятельных решений;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3.торопливость речи и манера торопить собеседника с ответом;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4.склонны уточнять уже принятые решения;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5.стремление к активной деятельности.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64C3">
        <w:rPr>
          <w:rFonts w:ascii="Times New Roman" w:hAnsi="Times New Roman" w:cs="Times New Roman"/>
          <w:sz w:val="28"/>
          <w:szCs w:val="28"/>
        </w:rPr>
        <w:t xml:space="preserve">. Люди, которым присуще такое коммуникативное качество как </w:t>
      </w:r>
      <w:proofErr w:type="spellStart"/>
      <w:r w:rsidRPr="005564C3">
        <w:rPr>
          <w:rFonts w:ascii="Times New Roman" w:hAnsi="Times New Roman" w:cs="Times New Roman"/>
          <w:sz w:val="28"/>
          <w:szCs w:val="28"/>
        </w:rPr>
        <w:t>экставе</w:t>
      </w:r>
      <w:r w:rsidRPr="005564C3">
        <w:rPr>
          <w:rFonts w:ascii="Times New Roman" w:hAnsi="Times New Roman" w:cs="Times New Roman"/>
          <w:sz w:val="28"/>
          <w:szCs w:val="28"/>
        </w:rPr>
        <w:t>р</w:t>
      </w:r>
      <w:r w:rsidRPr="005564C3">
        <w:rPr>
          <w:rFonts w:ascii="Times New Roman" w:hAnsi="Times New Roman" w:cs="Times New Roman"/>
          <w:sz w:val="28"/>
          <w:szCs w:val="28"/>
        </w:rPr>
        <w:t>сия</w:t>
      </w:r>
      <w:proofErr w:type="spellEnd"/>
      <w:r w:rsidRPr="005564C3">
        <w:rPr>
          <w:rFonts w:ascii="Times New Roman" w:hAnsi="Times New Roman" w:cs="Times New Roman"/>
          <w:sz w:val="28"/>
          <w:szCs w:val="28"/>
        </w:rPr>
        <w:t>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1.по темпераменту холерики и сангвиники;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2.это зачастую флегматики и меланхолики;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 xml:space="preserve">3.это </w:t>
      </w:r>
      <w:proofErr w:type="spellStart"/>
      <w:r w:rsidRPr="005564C3">
        <w:rPr>
          <w:rFonts w:ascii="Times New Roman" w:hAnsi="Times New Roman" w:cs="Times New Roman"/>
          <w:sz w:val="28"/>
          <w:szCs w:val="28"/>
        </w:rPr>
        <w:t>амбоверты</w:t>
      </w:r>
      <w:proofErr w:type="spellEnd"/>
      <w:r w:rsidRPr="005564C3">
        <w:rPr>
          <w:rFonts w:ascii="Times New Roman" w:hAnsi="Times New Roman" w:cs="Times New Roman"/>
          <w:sz w:val="28"/>
          <w:szCs w:val="28"/>
        </w:rPr>
        <w:t>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4.они хорошо контролируют свои эмоции;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5.трудно переключаются с внутреннего хода мыслей на диалог;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564C3">
        <w:rPr>
          <w:rFonts w:ascii="Times New Roman" w:hAnsi="Times New Roman" w:cs="Times New Roman"/>
          <w:sz w:val="28"/>
          <w:szCs w:val="28"/>
        </w:rPr>
        <w:t>. Какой пункт следует исключить из правил телефонного общения: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отвечая на звонок, представьтесь;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1.убедитесь в точности сведений, которые намерены сообщить;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lastRenderedPageBreak/>
        <w:t>2.в начале разговора задать вопросы типа «С кем я разговариваю?», «Что Вам нужно?»;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отвечать на все звонки;</w:t>
      </w:r>
    </w:p>
    <w:p w:rsidR="005564C3" w:rsidRPr="005564C3" w:rsidRDefault="005564C3" w:rsidP="005564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3.не давайте выход отрицательным эмоциям.</w:t>
      </w:r>
    </w:p>
    <w:p w:rsidR="005564C3" w:rsidRDefault="005564C3" w:rsidP="003C2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3C2946" w:rsidRDefault="003C2946" w:rsidP="003C2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866730" w:rsidRDefault="00866730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4C3" w:rsidRPr="005564C3" w:rsidRDefault="005564C3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1.</w:t>
      </w:r>
      <w:r w:rsidRPr="005564C3">
        <w:rPr>
          <w:rFonts w:ascii="Times New Roman" w:hAnsi="Times New Roman" w:cs="Times New Roman"/>
          <w:sz w:val="28"/>
          <w:szCs w:val="28"/>
        </w:rPr>
        <w:tab/>
        <w:t>Можно ли рассматривать общение как вид деятельности?</w:t>
      </w:r>
    </w:p>
    <w:p w:rsidR="005564C3" w:rsidRPr="005564C3" w:rsidRDefault="005564C3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2.</w:t>
      </w:r>
      <w:r w:rsidRPr="005564C3">
        <w:rPr>
          <w:rFonts w:ascii="Times New Roman" w:hAnsi="Times New Roman" w:cs="Times New Roman"/>
          <w:sz w:val="28"/>
          <w:szCs w:val="28"/>
        </w:rPr>
        <w:tab/>
        <w:t>Охарактеризуйте основные функции общения. Какая из них чаще др</w:t>
      </w:r>
      <w:r w:rsidRPr="005564C3">
        <w:rPr>
          <w:rFonts w:ascii="Times New Roman" w:hAnsi="Times New Roman" w:cs="Times New Roman"/>
          <w:sz w:val="28"/>
          <w:szCs w:val="28"/>
        </w:rPr>
        <w:t>у</w:t>
      </w:r>
      <w:r w:rsidRPr="005564C3">
        <w:rPr>
          <w:rFonts w:ascii="Times New Roman" w:hAnsi="Times New Roman" w:cs="Times New Roman"/>
          <w:sz w:val="28"/>
          <w:szCs w:val="28"/>
        </w:rPr>
        <w:t>гих используется вами на практике?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Как соотносятся между собой понятия "отношения", "общение", "де</w:t>
      </w:r>
      <w:r w:rsidR="005564C3" w:rsidRPr="005564C3">
        <w:rPr>
          <w:rFonts w:ascii="Times New Roman" w:hAnsi="Times New Roman" w:cs="Times New Roman"/>
          <w:sz w:val="28"/>
          <w:szCs w:val="28"/>
        </w:rPr>
        <w:t>й</w:t>
      </w:r>
      <w:r w:rsidR="005564C3" w:rsidRPr="005564C3">
        <w:rPr>
          <w:rFonts w:ascii="Times New Roman" w:hAnsi="Times New Roman" w:cs="Times New Roman"/>
          <w:sz w:val="28"/>
          <w:szCs w:val="28"/>
        </w:rPr>
        <w:t>ствие", "взаимодействие"?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Что включает в себя понятие "культура делового общения"?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В чем сходство и различие невербального поведения человека и живо</w:t>
      </w:r>
      <w:r w:rsidR="005564C3" w:rsidRPr="005564C3">
        <w:rPr>
          <w:rFonts w:ascii="Times New Roman" w:hAnsi="Times New Roman" w:cs="Times New Roman"/>
          <w:sz w:val="28"/>
          <w:szCs w:val="28"/>
        </w:rPr>
        <w:t>т</w:t>
      </w:r>
      <w:r w:rsidR="005564C3" w:rsidRPr="005564C3">
        <w:rPr>
          <w:rFonts w:ascii="Times New Roman" w:hAnsi="Times New Roman" w:cs="Times New Roman"/>
          <w:sz w:val="28"/>
          <w:szCs w:val="28"/>
        </w:rPr>
        <w:t>ных?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Почему важно понимать язык телодвижений? Как можно этому научиться?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Должен ли человек контролировать свое невербальное поведение в о</w:t>
      </w:r>
      <w:r w:rsidR="005564C3" w:rsidRPr="005564C3">
        <w:rPr>
          <w:rFonts w:ascii="Times New Roman" w:hAnsi="Times New Roman" w:cs="Times New Roman"/>
          <w:sz w:val="28"/>
          <w:szCs w:val="28"/>
        </w:rPr>
        <w:t>б</w:t>
      </w:r>
      <w:r w:rsidR="005564C3" w:rsidRPr="005564C3">
        <w:rPr>
          <w:rFonts w:ascii="Times New Roman" w:hAnsi="Times New Roman" w:cs="Times New Roman"/>
          <w:sz w:val="28"/>
          <w:szCs w:val="28"/>
        </w:rPr>
        <w:t>щении? Управлять своим невербальным поведением – не значит ли это отк</w:t>
      </w:r>
      <w:r w:rsidR="005564C3" w:rsidRPr="005564C3">
        <w:rPr>
          <w:rFonts w:ascii="Times New Roman" w:hAnsi="Times New Roman" w:cs="Times New Roman"/>
          <w:sz w:val="28"/>
          <w:szCs w:val="28"/>
        </w:rPr>
        <w:t>а</w:t>
      </w:r>
      <w:r w:rsidR="005564C3" w:rsidRPr="005564C3">
        <w:rPr>
          <w:rFonts w:ascii="Times New Roman" w:hAnsi="Times New Roman" w:cs="Times New Roman"/>
          <w:sz w:val="28"/>
          <w:szCs w:val="28"/>
        </w:rPr>
        <w:t>заться от естественности?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 w:rsidR="005564C3" w:rsidRPr="005564C3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5564C3" w:rsidRPr="005564C3">
        <w:rPr>
          <w:rFonts w:ascii="Times New Roman" w:hAnsi="Times New Roman" w:cs="Times New Roman"/>
          <w:sz w:val="28"/>
          <w:szCs w:val="28"/>
        </w:rPr>
        <w:t xml:space="preserve"> каких языковых средств можно сделать речь выразител</w:t>
      </w:r>
      <w:r w:rsidR="005564C3" w:rsidRPr="005564C3">
        <w:rPr>
          <w:rFonts w:ascii="Times New Roman" w:hAnsi="Times New Roman" w:cs="Times New Roman"/>
          <w:sz w:val="28"/>
          <w:szCs w:val="28"/>
        </w:rPr>
        <w:t>ь</w:t>
      </w:r>
      <w:r w:rsidR="005564C3" w:rsidRPr="005564C3">
        <w:rPr>
          <w:rFonts w:ascii="Times New Roman" w:hAnsi="Times New Roman" w:cs="Times New Roman"/>
          <w:sz w:val="28"/>
          <w:szCs w:val="28"/>
        </w:rPr>
        <w:t>ной?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Как удержать внимание слушателей? А если они возбуждены после в</w:t>
      </w:r>
      <w:r w:rsidR="005564C3" w:rsidRPr="005564C3">
        <w:rPr>
          <w:rFonts w:ascii="Times New Roman" w:hAnsi="Times New Roman" w:cs="Times New Roman"/>
          <w:sz w:val="28"/>
          <w:szCs w:val="28"/>
        </w:rPr>
        <w:t>ы</w:t>
      </w:r>
      <w:r w:rsidR="005564C3" w:rsidRPr="005564C3">
        <w:rPr>
          <w:rFonts w:ascii="Times New Roman" w:hAnsi="Times New Roman" w:cs="Times New Roman"/>
          <w:sz w:val="28"/>
          <w:szCs w:val="28"/>
        </w:rPr>
        <w:t>ступления предыдущего оратора, как завладеть их вниманием?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Что такое деловой этикет?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Каковы основные правила организации и проведения деловых встреч?</w:t>
      </w:r>
    </w:p>
    <w:p w:rsidR="005564C3" w:rsidRPr="005564C3" w:rsidRDefault="005564C3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4C3">
        <w:rPr>
          <w:rFonts w:ascii="Times New Roman" w:hAnsi="Times New Roman" w:cs="Times New Roman"/>
          <w:sz w:val="28"/>
          <w:szCs w:val="28"/>
        </w:rPr>
        <w:t>1</w:t>
      </w:r>
      <w:r w:rsidR="00471C2D">
        <w:rPr>
          <w:rFonts w:ascii="Times New Roman" w:hAnsi="Times New Roman" w:cs="Times New Roman"/>
          <w:sz w:val="28"/>
          <w:szCs w:val="28"/>
        </w:rPr>
        <w:t>2</w:t>
      </w:r>
      <w:r w:rsidRPr="005564C3">
        <w:rPr>
          <w:rFonts w:ascii="Times New Roman" w:hAnsi="Times New Roman" w:cs="Times New Roman"/>
          <w:sz w:val="28"/>
          <w:szCs w:val="28"/>
        </w:rPr>
        <w:t>.</w:t>
      </w:r>
      <w:r w:rsidRPr="005564C3">
        <w:rPr>
          <w:rFonts w:ascii="Times New Roman" w:hAnsi="Times New Roman" w:cs="Times New Roman"/>
          <w:sz w:val="28"/>
          <w:szCs w:val="28"/>
        </w:rPr>
        <w:tab/>
        <w:t xml:space="preserve">Как соотносятся понятия "конфликт" и "конфликтная ситуация"? В чем опасность </w:t>
      </w:r>
      <w:proofErr w:type="spellStart"/>
      <w:r w:rsidRPr="005564C3">
        <w:rPr>
          <w:rFonts w:ascii="Times New Roman" w:hAnsi="Times New Roman" w:cs="Times New Roman"/>
          <w:sz w:val="28"/>
          <w:szCs w:val="28"/>
        </w:rPr>
        <w:t>конфликтогенов</w:t>
      </w:r>
      <w:proofErr w:type="spellEnd"/>
      <w:r w:rsidRPr="005564C3">
        <w:rPr>
          <w:rFonts w:ascii="Times New Roman" w:hAnsi="Times New Roman" w:cs="Times New Roman"/>
          <w:sz w:val="28"/>
          <w:szCs w:val="28"/>
        </w:rPr>
        <w:t>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Какова динамика конфликта? Какая из стадий его развития является наиболее важной с вашей точки зрения?</w:t>
      </w:r>
    </w:p>
    <w:p w:rsidR="005564C3" w:rsidRPr="005564C3" w:rsidRDefault="00471C2D" w:rsidP="00556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564C3" w:rsidRPr="005564C3">
        <w:rPr>
          <w:rFonts w:ascii="Times New Roman" w:hAnsi="Times New Roman" w:cs="Times New Roman"/>
          <w:sz w:val="28"/>
          <w:szCs w:val="28"/>
        </w:rPr>
        <w:t>.</w:t>
      </w:r>
      <w:r w:rsidR="005564C3" w:rsidRPr="005564C3">
        <w:rPr>
          <w:rFonts w:ascii="Times New Roman" w:hAnsi="Times New Roman" w:cs="Times New Roman"/>
          <w:sz w:val="28"/>
          <w:szCs w:val="28"/>
        </w:rPr>
        <w:tab/>
        <w:t>Дайте определение этикета, наиболее полно отражающее ваше пре</w:t>
      </w:r>
      <w:r w:rsidR="005564C3" w:rsidRPr="005564C3">
        <w:rPr>
          <w:rFonts w:ascii="Times New Roman" w:hAnsi="Times New Roman" w:cs="Times New Roman"/>
          <w:sz w:val="28"/>
          <w:szCs w:val="28"/>
        </w:rPr>
        <w:t>д</w:t>
      </w:r>
      <w:r w:rsidR="005564C3" w:rsidRPr="005564C3">
        <w:rPr>
          <w:rFonts w:ascii="Times New Roman" w:hAnsi="Times New Roman" w:cs="Times New Roman"/>
          <w:sz w:val="28"/>
          <w:szCs w:val="28"/>
        </w:rPr>
        <w:t>ставление о нем. В чем выражается связь этики и этикета?</w:t>
      </w:r>
    </w:p>
    <w:p w:rsidR="00471C2D" w:rsidRDefault="00471C2D" w:rsidP="003C2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Pr="003C2946" w:rsidRDefault="003C2946" w:rsidP="003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3C2946" w:rsidRPr="003C2946" w:rsidRDefault="003C2946" w:rsidP="003C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46" w:rsidRDefault="003C2946" w:rsidP="003C2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46">
        <w:rPr>
          <w:rFonts w:ascii="Times New Roman" w:eastAsia="Times New Roman" w:hAnsi="Times New Roman" w:cs="Times New Roman"/>
          <w:b/>
          <w:sz w:val="28"/>
          <w:szCs w:val="28"/>
        </w:rPr>
        <w:t xml:space="preserve">Б.1 </w:t>
      </w:r>
      <w:r w:rsidR="00471C2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Start"/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>лассифицируйте приведённые ниже неязыковые сигналы по пяти катег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риям – Поза,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Мимика, Жестикуляция, </w:t>
      </w:r>
      <w:proofErr w:type="spellStart"/>
      <w:r w:rsidRPr="00471C2D">
        <w:rPr>
          <w:rFonts w:ascii="Times New Roman" w:eastAsia="Times New Roman" w:hAnsi="Times New Roman" w:cs="Times New Roman"/>
          <w:sz w:val="28"/>
          <w:szCs w:val="28"/>
        </w:rPr>
        <w:t>Дистанцирование</w:t>
      </w:r>
      <w:proofErr w:type="spellEnd"/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 и Интонация. Например: «Вы мечтательно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рассмеялись» (мимика). 1. Он воскликнул: «Х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тел бы я хоть раз убедиться, что ты выполнишь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порученное тебе дело!» 2. Она отступила на шаг назад: «Что это ты о себе вообразил?» 3.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стоял, прислонившись к буфету, скрестив ноги. 4. Четырёхлетняя Валя уверяла свою маму,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что может застегнуть пальто самостоятельно. Мама сказала: «Конечно, ты сможешь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сделать, моё сокровище!» и тут же сама застегн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ла пальто малышке. 5. В то время как Дима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уверял, что ищет контактов с м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lastRenderedPageBreak/>
        <w:t>лодым поколением, он неоднократно выставлял руки вперёд,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словно защ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щаясь, будто хотел отодвинуться от слушателей. 6. Вы ждёте, переминаясь с ноги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на ногу, пока помощница заполняет формуляр. 7. Он идёт к окну и з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крывает его. 8.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безмолвно на него взглянула, но крылья её носа дрожали от едва сдерживаемого возбуждения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9. Кофе был столь горячим, что он и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стинктивно его выплюнул. 10. Он иронично сказал: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«Коробка передач просто счастлива, что вы так сильно жмёте на педаль».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>лассифицируйте по 5 типам следующие сигналы: 1. Ухмылка 2. Топтание на месте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Робкий разговор 4. Лёгкое приседание 5. Приподнимание бровей 6. Сближение с кем-нибудь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7. Прерывание разговора 8. Наклон (чтобы по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нять что-либо) 9. Сжимание кулаков 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Перенесение веса с одной ноги на другую 11. Отведение взгляда 12. Произнесение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громко и с нажимом 13. Молчание 14. Подъём со стула 15. Сердитое выражение лица 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Почёсыв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ние головы</w:t>
      </w:r>
    </w:p>
    <w:p w:rsid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>амените слова, пришедшие в русский язык из других языков, русскими синонимами: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адаптация, альтернатива, апел</w:t>
      </w:r>
      <w:r>
        <w:rPr>
          <w:rFonts w:ascii="Times New Roman" w:eastAsia="Times New Roman" w:hAnsi="Times New Roman" w:cs="Times New Roman"/>
          <w:sz w:val="28"/>
          <w:szCs w:val="28"/>
        </w:rPr>
        <w:t>ляция, аудиенция, валюта, виза;</w:t>
      </w:r>
    </w:p>
    <w:p w:rsid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- девальвация, корпорация,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лимит, лицензия, стереотип, фактор; </w:t>
      </w:r>
    </w:p>
    <w:p w:rsid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- экспертиза, эксклюзивный, номинация, сертификат,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супермаркет; </w:t>
      </w:r>
    </w:p>
    <w:p w:rsid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- санация, профанация, реклама, паритет, презентация, офис; </w:t>
      </w:r>
    </w:p>
    <w:p w:rsid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- корпорация,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коррупция, мафия, гамбургер, вексель, кворум; </w:t>
      </w:r>
    </w:p>
    <w:p w:rsid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- инновация, гарант, брифинг, бестселлер,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парламент, партнёр; 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- лояльность, инвестиции, реклама, рейтинг, имидж, креативность.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C2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Резюме в настоящее время является распространенным документом при приеме на работу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негосударственное предприятия.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 Особенностью резюме является изложение сведений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образовании и трудовой деятельности в 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ратном хронологическом порядке. В графе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«Дополнительные сведения» м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жет быть указана любая информация: знание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языков, наличие печатных трудов, профессиональные навыки по другой специальности и т.д.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 Цель. Провести деловые беседы с </w:t>
      </w:r>
      <w:proofErr w:type="gramStart"/>
      <w:r w:rsidRPr="00471C2D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 на работу на конкурсной основе.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Определить соответствие требованиям должности, выявить лучшего претендента.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Подготовка к игре. Выбирается один человек для исполнения роли директора фирмы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менеджера по персоналу. Его задачи: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продумать название фирмы, придумать вакансии;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C2D">
        <w:rPr>
          <w:rFonts w:ascii="Times New Roman" w:eastAsia="Times New Roman" w:hAnsi="Times New Roman" w:cs="Times New Roman"/>
          <w:sz w:val="28"/>
          <w:szCs w:val="28"/>
        </w:rPr>
        <w:t>составить личностную спецификацию для вакантной должности: физические</w:t>
      </w:r>
      <w:proofErr w:type="gramEnd"/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особенности (обязательные требования и противопоказания); имидж прете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дента;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образование, наличие квалификации; компетентность; личностные и деловые характеристики;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интересы; данные о претенденте </w:t>
      </w:r>
      <w:proofErr w:type="gramStart"/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>пол, возраст, прописка, семейное положение и т.п.);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провести собеседование.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Задачи претендентов на должность: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ознакомиться с содержанием труда специалиста, на чью должность составл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на вакансия;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выяснить требования, которые предъявляются такому специалисту;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составить резюме;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продумать ответы на вопросы, которые могут быть заданы;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 не менее 5 вопросов, которые задаст работодателю претендент;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отработать версии </w:t>
      </w:r>
      <w:proofErr w:type="spellStart"/>
      <w:r w:rsidRPr="00471C2D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471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C2D" w:rsidRPr="00471C2D" w:rsidRDefault="00471C2D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На каждую объявленную должность может быть принят только один прете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дент.</w:t>
      </w:r>
    </w:p>
    <w:p w:rsidR="00F14667" w:rsidRDefault="00F14667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C82" w:rsidRDefault="00E84C82" w:rsidP="00E84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F80460">
        <w:rPr>
          <w:rFonts w:ascii="Times New Roman" w:hAnsi="Times New Roman" w:cs="Times New Roman"/>
          <w:sz w:val="28"/>
          <w:szCs w:val="28"/>
        </w:rPr>
        <w:t>контрольных</w:t>
      </w:r>
      <w:r w:rsidRPr="00F80460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</w:t>
      </w:r>
      <w:r w:rsidRPr="00F804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0460">
        <w:rPr>
          <w:rFonts w:ascii="Times New Roman" w:eastAsia="Times New Roman" w:hAnsi="Times New Roman" w:cs="Times New Roman"/>
          <w:sz w:val="28"/>
          <w:szCs w:val="28"/>
        </w:rPr>
        <w:t>стей, аргументировать собственную точку зрения.</w:t>
      </w:r>
    </w:p>
    <w:p w:rsidR="00F80460" w:rsidRPr="00471C2D" w:rsidRDefault="00F80460" w:rsidP="0047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C2D" w:rsidRPr="00471C2D" w:rsidRDefault="00471C2D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77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Start"/>
      <w:r w:rsidRPr="00471C2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471C2D">
        <w:rPr>
          <w:rFonts w:ascii="Times New Roman" w:eastAsia="Times New Roman" w:hAnsi="Times New Roman" w:cs="Times New Roman"/>
          <w:sz w:val="28"/>
          <w:szCs w:val="28"/>
        </w:rPr>
        <w:t>формулируйте критическое замечание в различной форме, в ситуации, к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критикуемый – подчинённый, а критикующий – начальник. Формы кр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тики: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1C2D">
        <w:rPr>
          <w:rFonts w:ascii="Times New Roman" w:eastAsia="Times New Roman" w:hAnsi="Times New Roman" w:cs="Times New Roman"/>
          <w:sz w:val="28"/>
          <w:szCs w:val="28"/>
        </w:rPr>
        <w:t>Подбадривающая, Упрёк, Аналогия, Похвала, Безличная, Сопережив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ние, Сожаление,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Удивление, Ирония, Намёк, Смягчение, Укоризна, Замеч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ние, Предупреждение, Требование,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Совет, Конструктивная критика, Опас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ние, Окрик, Обида, Покровительство, Угроза,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Хвалебная.</w:t>
      </w:r>
      <w:proofErr w:type="gramEnd"/>
    </w:p>
    <w:p w:rsidR="00471C2D" w:rsidRPr="00471C2D" w:rsidRDefault="0089777A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77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Start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одберите в художественной литературе по одному примеру деловой бес</w:t>
      </w:r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ды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беседы по телефону. Охарактеризуйте данные примеры с точки зрения структуры и механизма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построения данной формы деловой коммуникации.</w:t>
      </w:r>
    </w:p>
    <w:p w:rsidR="00471C2D" w:rsidRPr="00471C2D" w:rsidRDefault="0089777A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77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одберите в художественной или публицистической литературе по одному</w:t>
      </w:r>
    </w:p>
    <w:p w:rsidR="00471C2D" w:rsidRPr="00471C2D" w:rsidRDefault="00471C2D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примеру деловой беседы. Охарактеризуйте данные примеры с точки зрения структуры и</w:t>
      </w:r>
      <w:r w:rsidR="0089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механизма построения данной формы деловой коммуникации.</w:t>
      </w:r>
    </w:p>
    <w:p w:rsidR="00471C2D" w:rsidRPr="00471C2D" w:rsidRDefault="0089777A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77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Start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одберите в художественной или публицистической литературе по одному</w:t>
      </w:r>
    </w:p>
    <w:p w:rsidR="00471C2D" w:rsidRPr="00471C2D" w:rsidRDefault="00471C2D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2D">
        <w:rPr>
          <w:rFonts w:ascii="Times New Roman" w:eastAsia="Times New Roman" w:hAnsi="Times New Roman" w:cs="Times New Roman"/>
          <w:sz w:val="28"/>
          <w:szCs w:val="28"/>
        </w:rPr>
        <w:t>примеру функционально-смысловых типов речи (слушание, говорение, чт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ние, письмо).</w:t>
      </w:r>
      <w:r w:rsidR="0089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Охарактеризуйте данные примеры с точки зрения структуры и механизма построения данного</w:t>
      </w:r>
      <w:r w:rsidR="0089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C2D">
        <w:rPr>
          <w:rFonts w:ascii="Times New Roman" w:eastAsia="Times New Roman" w:hAnsi="Times New Roman" w:cs="Times New Roman"/>
          <w:sz w:val="28"/>
          <w:szCs w:val="28"/>
        </w:rPr>
        <w:t>типа речи.</w:t>
      </w:r>
    </w:p>
    <w:p w:rsidR="00F80460" w:rsidRPr="00471C2D" w:rsidRDefault="0089777A" w:rsidP="00471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77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proofErr w:type="gramStart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одберите в художественной или публицистической литературе пример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переговоров. Охарактеризуйте пример с точки зрения структуры и механизма построения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C2D" w:rsidRPr="00471C2D">
        <w:rPr>
          <w:rFonts w:ascii="Times New Roman" w:eastAsia="Times New Roman" w:hAnsi="Times New Roman" w:cs="Times New Roman"/>
          <w:sz w:val="28"/>
          <w:szCs w:val="28"/>
        </w:rPr>
        <w:t>данной формы деловой коммуникации</w:t>
      </w:r>
    </w:p>
    <w:p w:rsidR="00E84C82" w:rsidRDefault="00E84C82" w:rsidP="00F8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Общественно-психологические качества личности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формирование имиджа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 и стадии его создания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Вербальный и невербальный язык делового общения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и деловое совещание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Конфликты, его фаза, пути выхода из них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как взаимодействие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 общения с подчиненными 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евербальные средства общения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и виды конфликтов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Лидерство: сущность, мотивы, функции</w:t>
      </w:r>
    </w:p>
    <w:p w:rsidR="0089777A" w:rsidRPr="0089777A" w:rsidRDefault="0089777A" w:rsidP="0089777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Самопрезентация</w:t>
      </w:r>
      <w:proofErr w:type="spellEnd"/>
      <w:r w:rsidRPr="0089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сущность и разновидности </w:t>
      </w:r>
    </w:p>
    <w:p w:rsidR="00F80460" w:rsidRDefault="00F80460" w:rsidP="003C29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Организационно-методическое обеспечение контроля учебных д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стижений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F80460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 увязывает знания с практ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F80460" w:rsidRPr="00F80460" w:rsidRDefault="00F80460" w:rsidP="00F80460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F80460">
        <w:rPr>
          <w:rFonts w:ascii="Times New Roman" w:hAnsi="Times New Roman" w:cs="Times New Roman"/>
          <w:sz w:val="28"/>
          <w:szCs w:val="28"/>
        </w:rPr>
        <w:t>: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F80460">
        <w:rPr>
          <w:rFonts w:ascii="Times New Roman" w:hAnsi="Times New Roman" w:cs="Times New Roman"/>
          <w:sz w:val="28"/>
          <w:szCs w:val="28"/>
        </w:rPr>
        <w:t>а</w:t>
      </w:r>
      <w:r w:rsidRPr="00F80460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60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F80460">
        <w:rPr>
          <w:rFonts w:ascii="Times New Roman" w:hAnsi="Times New Roman" w:cs="Times New Roman"/>
          <w:sz w:val="28"/>
          <w:szCs w:val="28"/>
        </w:rPr>
        <w:t>т</w:t>
      </w:r>
      <w:r w:rsidRPr="00F80460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 xml:space="preserve">-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тельности; если студент свободно  оперирует лингвистическими   законами;  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F80460" w:rsidRPr="00F80460" w:rsidRDefault="00F80460" w:rsidP="00F8046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F80460" w:rsidRPr="00F80460" w:rsidRDefault="00F80460" w:rsidP="00F804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hAnsi="Times New Roman" w:cs="Times New Roman"/>
          <w:sz w:val="28"/>
          <w:szCs w:val="28"/>
        </w:rPr>
        <w:t xml:space="preserve">-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F80460" w:rsidRPr="00F80460" w:rsidRDefault="00F80460" w:rsidP="00F804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0460">
        <w:rPr>
          <w:rFonts w:ascii="Times New Roman" w:hAnsi="Times New Roman" w:cs="Times New Roman"/>
          <w:sz w:val="28"/>
          <w:szCs w:val="28"/>
        </w:rPr>
        <w:t xml:space="preserve">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F80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положения; большинство важных фактов отсутствует, выводы не дел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80460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60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F80460">
        <w:rPr>
          <w:rFonts w:ascii="Times New Roman" w:hAnsi="Times New Roman" w:cs="Times New Roman"/>
          <w:b/>
          <w:sz w:val="28"/>
          <w:szCs w:val="28"/>
        </w:rPr>
        <w:t>а</w:t>
      </w:r>
      <w:r w:rsidRPr="00F80460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F80460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F80460">
        <w:rPr>
          <w:rFonts w:ascii="Times New Roman" w:hAnsi="Times New Roman" w:cs="Times New Roman"/>
          <w:sz w:val="28"/>
          <w:szCs w:val="28"/>
        </w:rPr>
        <w:t>т</w:t>
      </w:r>
      <w:r w:rsidRPr="00F80460">
        <w:rPr>
          <w:rFonts w:ascii="Times New Roman" w:hAnsi="Times New Roman" w:cs="Times New Roman"/>
          <w:sz w:val="28"/>
          <w:szCs w:val="28"/>
        </w:rPr>
        <w:t>вет;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хорошо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F80460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F80460">
        <w:rPr>
          <w:rFonts w:ascii="Times New Roman" w:hAnsi="Times New Roman" w:cs="Times New Roman"/>
          <w:sz w:val="28"/>
          <w:szCs w:val="28"/>
        </w:rPr>
        <w:t>б</w:t>
      </w:r>
      <w:r w:rsidRPr="00F80460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F80460">
        <w:rPr>
          <w:rFonts w:ascii="Times New Roman" w:hAnsi="Times New Roman" w:cs="Times New Roman"/>
          <w:sz w:val="28"/>
          <w:szCs w:val="28"/>
        </w:rPr>
        <w:t>з</w:t>
      </w:r>
      <w:r w:rsidRPr="00F80460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F80460">
        <w:rPr>
          <w:rFonts w:ascii="Times New Roman" w:hAnsi="Times New Roman" w:cs="Times New Roman"/>
          <w:sz w:val="28"/>
          <w:szCs w:val="28"/>
        </w:rPr>
        <w:t xml:space="preserve">» </w:t>
      </w:r>
      <w:r w:rsidRPr="00F80460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F80460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F80460">
        <w:rPr>
          <w:rFonts w:ascii="Times New Roman" w:hAnsi="Times New Roman" w:cs="Times New Roman"/>
          <w:sz w:val="28"/>
          <w:szCs w:val="28"/>
        </w:rPr>
        <w:t>и</w:t>
      </w:r>
      <w:r w:rsidRPr="00F80460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F80460" w:rsidRPr="00F80460" w:rsidRDefault="00F80460" w:rsidP="00F80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«н</w:t>
      </w:r>
      <w:r w:rsidRPr="00F80460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F80460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F80460">
        <w:rPr>
          <w:rFonts w:ascii="Times New Roman" w:hAnsi="Times New Roman" w:cs="Times New Roman"/>
          <w:sz w:val="28"/>
          <w:szCs w:val="28"/>
        </w:rPr>
        <w:t>ы</w:t>
      </w:r>
      <w:r w:rsidRPr="00F80460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60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F80460">
        <w:rPr>
          <w:rFonts w:ascii="Times New Roman" w:hAnsi="Times New Roman" w:cs="Times New Roman"/>
          <w:sz w:val="28"/>
          <w:szCs w:val="28"/>
        </w:rPr>
        <w:t xml:space="preserve"> </w:t>
      </w:r>
      <w:r w:rsidRPr="00F80460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контроля: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F80460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 высказывается собственная точка зрения на обсужда</w:t>
      </w:r>
      <w:r w:rsidRPr="00F80460">
        <w:rPr>
          <w:rFonts w:ascii="Times New Roman" w:hAnsi="Times New Roman" w:cs="Times New Roman"/>
          <w:sz w:val="28"/>
          <w:szCs w:val="28"/>
        </w:rPr>
        <w:t>е</w:t>
      </w:r>
      <w:r w:rsidRPr="00F80460">
        <w:rPr>
          <w:rFonts w:ascii="Times New Roman" w:hAnsi="Times New Roman" w:cs="Times New Roman"/>
          <w:sz w:val="28"/>
          <w:szCs w:val="28"/>
        </w:rPr>
        <w:t>мую проблему, демонстрируется способность аргументировать доказыва</w:t>
      </w:r>
      <w:r w:rsidRPr="00F80460">
        <w:rPr>
          <w:rFonts w:ascii="Times New Roman" w:hAnsi="Times New Roman" w:cs="Times New Roman"/>
          <w:sz w:val="28"/>
          <w:szCs w:val="28"/>
        </w:rPr>
        <w:t>е</w:t>
      </w:r>
      <w:r w:rsidRPr="00F80460"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F80460" w:rsidRPr="00F80460" w:rsidRDefault="00F80460" w:rsidP="00F80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60">
        <w:rPr>
          <w:rFonts w:ascii="Times New Roman" w:hAnsi="Times New Roman" w:cs="Times New Roman"/>
          <w:sz w:val="28"/>
          <w:szCs w:val="28"/>
        </w:rPr>
        <w:t>- оценка «</w:t>
      </w:r>
      <w:r w:rsidRPr="00F80460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F80460">
        <w:rPr>
          <w:rFonts w:ascii="Times New Roman" w:hAnsi="Times New Roman" w:cs="Times New Roman"/>
          <w:sz w:val="28"/>
          <w:szCs w:val="28"/>
        </w:rPr>
        <w:t>» выставляется, если обучающийся не способен д</w:t>
      </w:r>
      <w:r w:rsidRPr="00F80460">
        <w:rPr>
          <w:rFonts w:ascii="Times New Roman" w:hAnsi="Times New Roman" w:cs="Times New Roman"/>
          <w:sz w:val="28"/>
          <w:szCs w:val="28"/>
        </w:rPr>
        <w:t>о</w:t>
      </w:r>
      <w:r w:rsidRPr="00F80460">
        <w:rPr>
          <w:rFonts w:ascii="Times New Roman" w:hAnsi="Times New Roman" w:cs="Times New Roman"/>
          <w:sz w:val="28"/>
          <w:szCs w:val="28"/>
        </w:rPr>
        <w:t>казать и аргументировать собственную точку зрения по вопросу, не способен ссылаться на мнения ведущих специалистов по обсуждаемой проблеме.</w:t>
      </w: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171"/>
        <w:gridCol w:w="3646"/>
      </w:tblGrid>
      <w:tr w:rsidR="00F80460" w:rsidRPr="00F80460" w:rsidTr="00F80460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троль по дисц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заданиями (в случае бланковой формы тестирования) и 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терного тестиров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работе в сист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работы: ко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по освоению дисциплины и методических указаниях к нап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контрольных работ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сия)</w:t>
            </w: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седования и пер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тем 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 дискуссионных тем пре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к семинарским занятиям</w:t>
            </w:r>
          </w:p>
        </w:tc>
      </w:tr>
      <w:tr w:rsidR="00F80460" w:rsidRPr="00F80460" w:rsidTr="00F80460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963" w:type="pct"/>
            <w:shd w:val="clear" w:color="auto" w:fill="FFFFFF"/>
          </w:tcPr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симулятора</w:t>
            </w:r>
          </w:p>
        </w:tc>
      </w:tr>
    </w:tbl>
    <w:p w:rsidR="00F80460" w:rsidRPr="00F80460" w:rsidRDefault="00F80460" w:rsidP="00F80460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0460" w:rsidRPr="00F80460" w:rsidRDefault="00F80460" w:rsidP="00F8046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460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F8046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80460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 более высоком уровне. Наличие сформированной компетенции на 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демонстрирует способность к полной самостоятельности (допускаются консультации с преподавателем по сопутствующим вопр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F80460" w:rsidRPr="00F80460" w:rsidRDefault="00F80460" w:rsidP="00F804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F80460" w:rsidRPr="00F80460" w:rsidTr="00F80460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F80460" w:rsidRPr="00F80460" w:rsidRDefault="00F80460" w:rsidP="00F80460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F80460" w:rsidRPr="00F80460" w:rsidRDefault="00F80460" w:rsidP="00F80460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нивать и диагностировать умения синтезировать, ан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F80460" w:rsidRPr="00F80460" w:rsidRDefault="00F80460" w:rsidP="00F80460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зованное как специальная беседа преподавателя с обучающимся на темы, св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ная система тестирования  БГТИ». На тестирование отводится 60  минут. Ка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заданий</w:t>
            </w:r>
          </w:p>
        </w:tc>
      </w:tr>
      <w:tr w:rsidR="00F80460" w:rsidRPr="00F80460" w:rsidTr="00F80460">
        <w:tc>
          <w:tcPr>
            <w:tcW w:w="642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F80460" w:rsidRPr="00F80460" w:rsidRDefault="00F80460" w:rsidP="00F8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80460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F80460" w:rsidRPr="00F80460" w:rsidRDefault="00F80460" w:rsidP="00F804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80460">
        <w:rPr>
          <w:rFonts w:ascii="Times New Roman" w:eastAsia="Times New Roman" w:hAnsi="Times New Roman" w:cs="Times New Roman"/>
          <w:b/>
          <w:sz w:val="28"/>
          <w:szCs w:val="28"/>
        </w:rPr>
        <w:t>кам</w:t>
      </w:r>
    </w:p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211"/>
        <w:gridCol w:w="1861"/>
        <w:gridCol w:w="1711"/>
        <w:gridCol w:w="2012"/>
      </w:tblGrid>
      <w:tr w:rsidR="00F80460" w:rsidRPr="00F80460" w:rsidTr="00F80460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F80460" w:rsidRPr="00F80460" w:rsidTr="00F8046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F80460" w:rsidRPr="00F80460" w:rsidTr="00F8046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умение убеждать с использованием логичных доводов, 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 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сформулировать ответ по вопр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выставляется в случае отказа отвечать на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F80460" w:rsidRPr="00F80460" w:rsidTr="00F80460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ответ, изл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женный в опред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свободно  опер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лингвистич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 и правовые явления, используя различные исто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 творчески обоснованные в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воды. Допускается одна-две несущ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последовател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если студент умеет оперировать  лингвистич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 анализир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языковые и правовые явл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 о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F804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460" w:rsidRPr="00F80460" w:rsidTr="00F80460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Задания выполн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ны полностью, в представленном решении обосн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нены полн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стью, но нет достаточного обоснования или при верном решении доп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последовател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дений, и, во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можно, пр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ведшая к н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задания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полнены ч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стично, нет достаточного обоснования или при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полнении  д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пущены ошибки, вл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яющие на правильную последов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тельность рассуждений, и, приведшие к неверному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задания не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полнены или в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полнены неве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но.</w:t>
            </w:r>
          </w:p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0460" w:rsidRPr="00F80460" w:rsidTr="00F8046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F8046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F80460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80460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80460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0" w:rsidRPr="00F80460" w:rsidRDefault="00F80460" w:rsidP="00F8046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0460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» выставляется, если не способен доказать и арг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460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</w:tc>
      </w:tr>
    </w:tbl>
    <w:p w:rsidR="00F80460" w:rsidRPr="00F80460" w:rsidRDefault="00F80460" w:rsidP="00F8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460" w:rsidRPr="00F80460" w:rsidRDefault="00F80460" w:rsidP="00F80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80460" w:rsidRPr="00F80460" w:rsidRDefault="00F80460" w:rsidP="00F80460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60" w:rsidRPr="003C2946" w:rsidRDefault="00F80460" w:rsidP="003C294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80460" w:rsidRPr="003C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1606"/>
    <w:multiLevelType w:val="hybridMultilevel"/>
    <w:tmpl w:val="50E27774"/>
    <w:lvl w:ilvl="0" w:tplc="D01A20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AB"/>
    <w:rsid w:val="00194401"/>
    <w:rsid w:val="002D1B3D"/>
    <w:rsid w:val="003A52AA"/>
    <w:rsid w:val="003C2946"/>
    <w:rsid w:val="00420C23"/>
    <w:rsid w:val="00471C2D"/>
    <w:rsid w:val="004849DD"/>
    <w:rsid w:val="004D64C9"/>
    <w:rsid w:val="005564C3"/>
    <w:rsid w:val="00822411"/>
    <w:rsid w:val="00866730"/>
    <w:rsid w:val="0089777A"/>
    <w:rsid w:val="00A26BAB"/>
    <w:rsid w:val="00B574D7"/>
    <w:rsid w:val="00CB06F3"/>
    <w:rsid w:val="00E02ED1"/>
    <w:rsid w:val="00E84C82"/>
    <w:rsid w:val="00F14667"/>
    <w:rsid w:val="00F80460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4D7"/>
    <w:rPr>
      <w:rFonts w:ascii="Tahoma" w:hAnsi="Tahoma" w:cs="Tahoma"/>
      <w:sz w:val="16"/>
      <w:szCs w:val="16"/>
    </w:rPr>
  </w:style>
  <w:style w:type="paragraph" w:customStyle="1" w:styleId="ReportMain">
    <w:name w:val="Report_Main"/>
    <w:basedOn w:val="a"/>
    <w:link w:val="ReportMain0"/>
    <w:rsid w:val="00B574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74D7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4D7"/>
    <w:rPr>
      <w:rFonts w:ascii="Tahoma" w:hAnsi="Tahoma" w:cs="Tahoma"/>
      <w:sz w:val="16"/>
      <w:szCs w:val="16"/>
    </w:rPr>
  </w:style>
  <w:style w:type="paragraph" w:customStyle="1" w:styleId="ReportMain">
    <w:name w:val="Report_Main"/>
    <w:basedOn w:val="a"/>
    <w:link w:val="ReportMain0"/>
    <w:rsid w:val="00B574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74D7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2023-09-11T18:04:00Z</dcterms:created>
  <dcterms:modified xsi:type="dcterms:W3CDTF">2024-03-05T16:26:00Z</dcterms:modified>
</cp:coreProperties>
</file>