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w:t>
      </w:r>
      <w:r>
        <w:rPr>
          <w:i/>
          <w:sz w:val="24"/>
          <w:szCs w:val="24"/>
        </w:rPr>
        <w:t xml:space="preserve"> </w:t>
      </w:r>
      <w:r w:rsidR="00B93B72">
        <w:rPr>
          <w:i/>
          <w:sz w:val="24"/>
          <w:szCs w:val="24"/>
        </w:rPr>
        <w:t>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412027"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7F6C74">
        <w:rPr>
          <w:sz w:val="24"/>
          <w:szCs w:val="24"/>
        </w:rPr>
        <w:t>8</w:t>
      </w:r>
      <w:bookmarkStart w:id="1" w:name="_GoBack"/>
      <w:bookmarkEnd w:id="1"/>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Pr="000D35AB">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8A0458">
        <w:rPr>
          <w:sz w:val="24"/>
          <w:u w:val="single"/>
        </w:rPr>
        <w:t>Е</w:t>
      </w:r>
      <w:r>
        <w:rPr>
          <w:sz w:val="24"/>
          <w:u w:val="single"/>
        </w:rPr>
        <w:t xml:space="preserve">.В. </w:t>
      </w:r>
      <w:r w:rsidR="008A0458">
        <w:rPr>
          <w:sz w:val="24"/>
          <w:u w:val="single"/>
        </w:rPr>
        <w:t>Фрол</w:t>
      </w:r>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8A0458" w:rsidRDefault="008A0458" w:rsidP="000D35AB">
      <w:pPr>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xml:space="preserve">- навыками самостоятельного </w:t>
            </w:r>
            <w:proofErr w:type="gramStart"/>
            <w:r w:rsidRPr="00B93B72">
              <w:rPr>
                <w:sz w:val="24"/>
                <w:szCs w:val="24"/>
              </w:rPr>
              <w:t>применения теоретических основ налогового планирования доходов бюджетов</w:t>
            </w:r>
            <w:proofErr w:type="gramEnd"/>
            <w:r w:rsidRPr="00B93B72">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 xml:space="preserve">ринимаемых в целях исчисления налога на прибыль 200 тыс. </w:t>
      </w:r>
      <w:r w:rsidRPr="00577903">
        <w:rPr>
          <w:rFonts w:eastAsiaTheme="minorHAnsi"/>
          <w:sz w:val="24"/>
          <w:szCs w:val="24"/>
        </w:rPr>
        <w:lastRenderedPageBreak/>
        <w:t>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 xml:space="preserve">Понятие и цели налогового планирования. </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Содержание государственного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Проблемы налогового планирования и прогнозирования.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Международное налогообложение. Особенности налогового планирования в зарубежных странах.</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Международные договоры по вопросам налогообложения.</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Международное налоговое планирование.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Оффшорное налогообложение.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sz w:val="24"/>
          <w:szCs w:val="24"/>
        </w:rPr>
      </w:pPr>
      <w:r w:rsidRPr="00412027">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Fonts w:ascii="Times New Roman" w:hAnsi="Times New Roman"/>
        </w:rPr>
        <w:t>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lastRenderedPageBreak/>
        <w:t>Классификация видов планирования налоговых доходов.</w:t>
      </w:r>
    </w:p>
    <w:p w:rsidR="00B93B72" w:rsidRPr="00412027"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t>Принципы планирования и прогнозирования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Методы планирования налоговых поступлений.</w:t>
      </w:r>
    </w:p>
    <w:p w:rsidR="00B93B72" w:rsidRPr="00412027" w:rsidRDefault="00B93B72" w:rsidP="00B93B72">
      <w:pPr>
        <w:pStyle w:val="Style7"/>
        <w:widowControl/>
        <w:numPr>
          <w:ilvl w:val="0"/>
          <w:numId w:val="29"/>
        </w:numPr>
        <w:tabs>
          <w:tab w:val="left" w:pos="1134"/>
        </w:tabs>
        <w:spacing w:line="240" w:lineRule="auto"/>
        <w:ind w:left="0" w:firstLine="709"/>
        <w:rPr>
          <w:rStyle w:val="FontStyle14"/>
          <w:sz w:val="24"/>
          <w:szCs w:val="24"/>
        </w:rPr>
      </w:pPr>
      <w:r w:rsidRPr="00412027">
        <w:rPr>
          <w:rStyle w:val="FontStyle14"/>
          <w:sz w:val="24"/>
          <w:szCs w:val="24"/>
        </w:rPr>
        <w:t>Методы прогнозирования налоговых поступлений.</w:t>
      </w:r>
    </w:p>
    <w:p w:rsidR="00B93B72" w:rsidRPr="00412027" w:rsidRDefault="00B93B72" w:rsidP="00B93B72">
      <w:pPr>
        <w:pStyle w:val="Style2"/>
        <w:widowControl/>
        <w:numPr>
          <w:ilvl w:val="0"/>
          <w:numId w:val="29"/>
        </w:numPr>
        <w:tabs>
          <w:tab w:val="left" w:pos="1134"/>
        </w:tabs>
        <w:spacing w:line="240" w:lineRule="auto"/>
        <w:ind w:left="0" w:firstLine="709"/>
        <w:rPr>
          <w:rStyle w:val="FontStyle20"/>
          <w:iCs/>
          <w:sz w:val="24"/>
          <w:szCs w:val="24"/>
        </w:rPr>
      </w:pPr>
      <w:r w:rsidRPr="00412027">
        <w:rPr>
          <w:rStyle w:val="FontStyle11"/>
          <w:i w:val="0"/>
          <w:sz w:val="24"/>
          <w:szCs w:val="24"/>
        </w:rPr>
        <w:t>Особенности краткосрочного и среднесрочного прогнозирования и планирования налоговых доходов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sz w:val="24"/>
          <w:szCs w:val="24"/>
        </w:rPr>
      </w:pPr>
      <w:r w:rsidRPr="00412027">
        <w:rPr>
          <w:rStyle w:val="FontStyle21"/>
          <w:rFonts w:ascii="Times New Roman" w:hAnsi="Times New Roman"/>
          <w:b w:val="0"/>
          <w:sz w:val="24"/>
          <w:szCs w:val="24"/>
        </w:rPr>
        <w:t>Общегосударственное налоговое планирование и его этапы.</w:t>
      </w:r>
    </w:p>
    <w:p w:rsidR="00B93B72" w:rsidRPr="00412027" w:rsidRDefault="00B93B72" w:rsidP="00B93B72">
      <w:pPr>
        <w:pStyle w:val="Style8"/>
        <w:widowControl/>
        <w:numPr>
          <w:ilvl w:val="0"/>
          <w:numId w:val="29"/>
        </w:numPr>
        <w:tabs>
          <w:tab w:val="left" w:pos="1134"/>
        </w:tabs>
        <w:spacing w:line="240" w:lineRule="auto"/>
        <w:ind w:left="0" w:firstLine="709"/>
        <w:rPr>
          <w:rStyle w:val="FontStyle20"/>
          <w:sz w:val="24"/>
          <w:szCs w:val="24"/>
        </w:rPr>
      </w:pPr>
      <w:r w:rsidRPr="00412027">
        <w:rPr>
          <w:rStyle w:val="FontStyle20"/>
          <w:sz w:val="24"/>
          <w:szCs w:val="24"/>
        </w:rPr>
        <w:t>Методика комплексного планирования и прогнозирования налоговых поступлений.</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Планирование поступлений налога на прибыль.</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НДС</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НДФЛ</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акцизов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НДПИ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региональных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местных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единого налога при применении специальных налоговых режимов.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Значение показателя налоговой нагрузки при планировании налоговых поступлений.</w:t>
      </w:r>
    </w:p>
    <w:p w:rsidR="00B93B72" w:rsidRPr="00412027" w:rsidRDefault="00B93B72" w:rsidP="00B93B72">
      <w:pPr>
        <w:pStyle w:val="Style1"/>
        <w:widowControl/>
        <w:numPr>
          <w:ilvl w:val="0"/>
          <w:numId w:val="29"/>
        </w:numPr>
        <w:tabs>
          <w:tab w:val="left" w:pos="1134"/>
        </w:tabs>
        <w:spacing w:line="240" w:lineRule="auto"/>
        <w:ind w:left="0" w:firstLine="709"/>
        <w:rPr>
          <w:rStyle w:val="FontStyle12"/>
          <w:sz w:val="24"/>
          <w:szCs w:val="24"/>
        </w:rPr>
      </w:pPr>
      <w:proofErr w:type="gramStart"/>
      <w:r w:rsidRPr="00412027">
        <w:rPr>
          <w:rStyle w:val="FontStyle12"/>
          <w:sz w:val="24"/>
          <w:szCs w:val="24"/>
        </w:rPr>
        <w:t>Факторы</w:t>
      </w:r>
      <w:proofErr w:type="gramEnd"/>
      <w:r w:rsidRPr="00412027">
        <w:rPr>
          <w:rStyle w:val="FontStyle12"/>
          <w:sz w:val="24"/>
          <w:szCs w:val="24"/>
        </w:rPr>
        <w:t xml:space="preserve"> оказывающие влияние на формирование структуры налогового потенциала региона.</w:t>
      </w:r>
    </w:p>
    <w:p w:rsidR="00B93B72" w:rsidRPr="00412027" w:rsidRDefault="00B93B72" w:rsidP="00B93B72">
      <w:pPr>
        <w:pStyle w:val="Style5"/>
        <w:widowControl/>
        <w:numPr>
          <w:ilvl w:val="0"/>
          <w:numId w:val="29"/>
        </w:numPr>
        <w:tabs>
          <w:tab w:val="left" w:pos="547"/>
          <w:tab w:val="left" w:pos="1134"/>
        </w:tabs>
        <w:spacing w:line="240" w:lineRule="auto"/>
        <w:ind w:left="0" w:firstLine="709"/>
        <w:jc w:val="both"/>
        <w:rPr>
          <w:rStyle w:val="FontStyle23"/>
          <w:sz w:val="24"/>
          <w:szCs w:val="24"/>
        </w:rPr>
      </w:pPr>
      <w:r w:rsidRPr="00412027">
        <w:rPr>
          <w:rStyle w:val="FontStyle23"/>
          <w:sz w:val="24"/>
          <w:szCs w:val="24"/>
        </w:rPr>
        <w:t>Факторы, определяющие налоговый потенциал организации.</w:t>
      </w:r>
    </w:p>
    <w:p w:rsidR="00B93B72" w:rsidRPr="00412027" w:rsidRDefault="00B93B72" w:rsidP="00B93B72">
      <w:pPr>
        <w:pStyle w:val="Style5"/>
        <w:widowControl/>
        <w:numPr>
          <w:ilvl w:val="0"/>
          <w:numId w:val="29"/>
        </w:numPr>
        <w:tabs>
          <w:tab w:val="left" w:pos="0"/>
          <w:tab w:val="left" w:pos="1134"/>
        </w:tabs>
        <w:spacing w:line="240" w:lineRule="auto"/>
        <w:ind w:left="0" w:firstLine="709"/>
        <w:jc w:val="both"/>
        <w:rPr>
          <w:rStyle w:val="FontStyle12"/>
          <w:sz w:val="24"/>
          <w:szCs w:val="24"/>
        </w:rPr>
      </w:pPr>
      <w:r w:rsidRPr="00412027">
        <w:rPr>
          <w:rStyle w:val="FontStyle12"/>
          <w:sz w:val="24"/>
          <w:szCs w:val="24"/>
        </w:rPr>
        <w:t>Налоговый потенциал региона: понятие, особенности определения.</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формирования налоговых доходов.</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экономической активности региона.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 xml:space="preserve">Проблемы </w:t>
      </w:r>
      <w:proofErr w:type="gramStart"/>
      <w:r w:rsidRPr="00412027">
        <w:rPr>
          <w:rStyle w:val="FontStyle23"/>
          <w:sz w:val="24"/>
          <w:szCs w:val="24"/>
        </w:rPr>
        <w:t>применения методов оценки налогового потенциала регионов</w:t>
      </w:r>
      <w:proofErr w:type="gramEnd"/>
      <w:r w:rsidRPr="00412027">
        <w:rPr>
          <w:rStyle w:val="FontStyle23"/>
          <w:sz w:val="24"/>
          <w:szCs w:val="24"/>
        </w:rPr>
        <w:t xml:space="preserve"> и перспективы разработки нового научно-методологического подхода.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412027" w:rsidRDefault="00B93B72" w:rsidP="00B93B72">
      <w:pPr>
        <w:pStyle w:val="Style5"/>
        <w:widowControl/>
        <w:numPr>
          <w:ilvl w:val="0"/>
          <w:numId w:val="29"/>
        </w:numPr>
        <w:tabs>
          <w:tab w:val="left" w:pos="1134"/>
        </w:tabs>
        <w:spacing w:line="240" w:lineRule="auto"/>
        <w:ind w:left="0" w:firstLine="709"/>
        <w:jc w:val="both"/>
        <w:rPr>
          <w:rStyle w:val="FontStyle11"/>
          <w:i w:val="0"/>
          <w:iCs w:val="0"/>
          <w:sz w:val="24"/>
          <w:szCs w:val="24"/>
        </w:rPr>
      </w:pPr>
      <w:r w:rsidRPr="00412027">
        <w:rPr>
          <w:rStyle w:val="FontStyle13"/>
          <w:sz w:val="24"/>
          <w:szCs w:val="24"/>
        </w:rPr>
        <w:t>Состав и структура информационного обеспечения планирования налоговых поступлений</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Налоговый паспорт региона: понятие, роль, структура.</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Законодательная основа планирования налоговых доходов бюджета.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Изменения бюджетного законодательства в области планирования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федеральный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бюджет субъекта.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местный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Эволюция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Налоговое планирование как составной элемент налогового управления.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Понятие и сущность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Содержание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Направления и способы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lastRenderedPageBreak/>
        <w:t>Принципы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Виды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Этапы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Методы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Пределы налогового планирования в системе правового обеспечения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Инструменты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Учетная политика как базовый инструмент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Налоговая нагрузка организации и методы расчета ее уровня.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Система показателей результативности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документооборота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Налоговое планирование в системе фин. менеджмента.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7F6C74">
          <w:rPr>
            <w:noProof/>
          </w:rPr>
          <w:t>3</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153B1"/>
    <w:rsid w:val="00245C9C"/>
    <w:rsid w:val="002523B9"/>
    <w:rsid w:val="002916CA"/>
    <w:rsid w:val="00291AF3"/>
    <w:rsid w:val="002A6E07"/>
    <w:rsid w:val="0030380D"/>
    <w:rsid w:val="00347872"/>
    <w:rsid w:val="00354E59"/>
    <w:rsid w:val="003A17FA"/>
    <w:rsid w:val="003B45FA"/>
    <w:rsid w:val="003C7623"/>
    <w:rsid w:val="00401352"/>
    <w:rsid w:val="00412027"/>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7F6C74"/>
    <w:rsid w:val="008403FF"/>
    <w:rsid w:val="008544D5"/>
    <w:rsid w:val="0086592D"/>
    <w:rsid w:val="0089180E"/>
    <w:rsid w:val="008A0458"/>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93B72"/>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17C0-203F-4A82-8301-C33E7452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24</Pages>
  <Words>7420</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71</cp:revision>
  <cp:lastPrinted>2019-11-10T14:26:00Z</cp:lastPrinted>
  <dcterms:created xsi:type="dcterms:W3CDTF">2017-09-07T03:49:00Z</dcterms:created>
  <dcterms:modified xsi:type="dcterms:W3CDTF">2019-11-22T06:27:00Z</dcterms:modified>
</cp:coreProperties>
</file>