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высшего </w:t>
      </w:r>
      <w:r w:rsidR="008F4C9F">
        <w:rPr>
          <w:rFonts w:ascii="Times New Roman" w:hAnsi="Times New Roman" w:cs="Times New Roman"/>
          <w:sz w:val="28"/>
          <w:szCs w:val="26"/>
        </w:rPr>
        <w:t xml:space="preserve"> </w:t>
      </w:r>
      <w:r w:rsidRPr="001A4297">
        <w:rPr>
          <w:rFonts w:ascii="Times New Roman" w:hAnsi="Times New Roman" w:cs="Times New Roman"/>
          <w:sz w:val="28"/>
          <w:szCs w:val="26"/>
        </w:rPr>
        <w:t>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 и технология конструкционных материалов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CC0250">
        <w:rPr>
          <w:rFonts w:ascii="Times New Roman" w:hAnsi="Times New Roman" w:cs="Times New Roman"/>
          <w:sz w:val="28"/>
          <w:szCs w:val="28"/>
        </w:rPr>
        <w:t>8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D33941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конструкционных материалов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CC0250">
        <w:rPr>
          <w:rFonts w:ascii="Times New Roman" w:hAnsi="Times New Roman"/>
          <w:sz w:val="28"/>
          <w:szCs w:val="28"/>
        </w:rPr>
        <w:t>8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CC0250">
        <w:rPr>
          <w:rFonts w:ascii="Times New Roman" w:eastAsia="Times New Roman" w:hAnsi="Times New Roman"/>
          <w:sz w:val="28"/>
          <w:szCs w:val="28"/>
        </w:rPr>
        <w:t>8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>и рабочей (расчетной) длиной l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 xml:space="preserve"> строят диаграмму растяжения в координатах: нагрузка Р</w:t>
      </w:r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33941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нагружении образца более 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до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 при нагрузке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>) исчезает, а пластическая (Δl</w:t>
      </w:r>
      <w:r w:rsidRPr="00D33941">
        <w:rPr>
          <w:sz w:val="28"/>
          <w:szCs w:val="28"/>
          <w:vertAlign w:val="subscript"/>
        </w:rPr>
        <w:t>ост</w:t>
      </w:r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т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Несмотря на то, что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 xml:space="preserve"> больше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разрушению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&gt;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 Испытывают образцы: U – образный,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Такими телами являются инденторы –стальной закаленный шарик, конус или пирамида из твердого сплава или алмаза. Индентор,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Все методы измерения твердости можно разделить на две группы в зависимости от вида движения индентора: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Статическим методом измерения твердости называется такой, при котором индентор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Роквеллу и Виккерсу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а) по Бринеллю; б) по Роквеллу; в) по Виккерсу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следующие: твердость по Шору, по Польди.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менее,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маховичок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шатуна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Последовательность измерения твердости по Роквеллу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Твердомер Роквелла устроен и работает подобно твердомеру Бринелля, но оставляет отпечатки меньших размеров. Это обеспечивают инденторы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 А,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Роквеллу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7  - Прибор Роквелла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 xml:space="preserve">пор, пока нуль черной шкалы  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замере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Аустенит</w:t>
      </w:r>
      <w:r w:rsidRPr="00D33941">
        <w:rPr>
          <w:sz w:val="28"/>
          <w:szCs w:val="28"/>
        </w:rPr>
        <w:t>–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Феррит</w:t>
      </w:r>
      <w:r w:rsidRPr="00D33941">
        <w:rPr>
          <w:sz w:val="28"/>
          <w:szCs w:val="28"/>
        </w:rPr>
        <w:t>–</w:t>
      </w:r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8 - Диаграмма состояния Fe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(Ц</w:t>
      </w:r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эвтектоидного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эвтектоидные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>При какой температуре происходит эвтектоидное</w:t>
      </w:r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</w:t>
      </w:r>
      <w:r w:rsidRPr="00D33941">
        <w:rPr>
          <w:sz w:val="28"/>
          <w:szCs w:val="28"/>
        </w:rPr>
        <w:lastRenderedPageBreak/>
        <w:t xml:space="preserve">S и фосфор Р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Ni, хром </w:t>
      </w:r>
      <w:r w:rsidRPr="00D33941">
        <w:rPr>
          <w:sz w:val="28"/>
          <w:szCs w:val="28"/>
        </w:rPr>
        <w:t xml:space="preserve">Сr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 xml:space="preserve">Со ,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Аналогично марганцу действуют Сг,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 xml:space="preserve">содержащий 4,3% </w:t>
      </w:r>
      <w:r w:rsidRPr="00D33941">
        <w:rPr>
          <w:sz w:val="28"/>
          <w:szCs w:val="28"/>
        </w:rPr>
        <w:t xml:space="preserve">С,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>ковкий чугун по сравнена с серым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Мn и Si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Р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ковкий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(Сг, Ni, Сu,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Легирование производится с целью получения стали с повышенными механическими свойствами или же такими специальными свойствами, как повышенная коррозиеустойчивость,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 xml:space="preserve">добавка легирующих элементов равносильна увеличению скорости охлаждения при закалке, то есть все легирующие элементы, кроме </w:t>
      </w:r>
      <w:r w:rsidRPr="00D33941">
        <w:rPr>
          <w:spacing w:val="2"/>
          <w:sz w:val="28"/>
          <w:szCs w:val="28"/>
        </w:rPr>
        <w:t>С</w:t>
      </w:r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>уменьшают критическую скорость охлаждения стали при закалке и повышает ее прокаливаемость.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называемая самозакаливаемость).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>нормальном охлаждении на воздухе (нормализация), от температуры закалки, делят на 5 основных классов: перлитный,  мартенситный,  аустенитный,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аустенитному</w:t>
      </w:r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немагнитностью, коррозиеустойчивостью и др. В связи с этим стали аустенитного класса имеют широкое применение в машиностроении и приборостроении, аустенитные стали получают обычно при легировании Мn, Ni, Сг + Ni,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Сr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(см.диаграмму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Сr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мартенситно-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r w:rsidRPr="00D33941">
        <w:t>Порядок выполнения работы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GSЕ)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доэвтектоидных сталях и вторичный </w:t>
      </w:r>
      <w:r w:rsidRPr="00D33941">
        <w:rPr>
          <w:sz w:val="28"/>
          <w:szCs w:val="28"/>
        </w:rPr>
        <w:lastRenderedPageBreak/>
        <w:t>цементит - в заэвтектоидных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r w:rsidRPr="00D33941">
        <w:rPr>
          <w:sz w:val="28"/>
          <w:szCs w:val="28"/>
        </w:rPr>
        <w:t>эвтектоидной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) снижается температура распада аустенита, что приводит к измельчению пластинок феррито-цементитной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образуются структуры перлита, сорбита и троостита, отличающиеся размерами ферритных и цементитных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ферритно-цементитная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только часть аустенита может перейти в феррито-цементитную смесь (троостит); а оставшийся аустенит претерпевает бездиффузионное превращение в пересыщенный твердый раствор углерода в Fe</w:t>
      </w:r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бездиффузионном превращении происходит перестройка кубической гранецентрированной решетки аустенита в кубическую объемноцентрированную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разместить ограниченное количество углерода - не более 0,02 % . Поэтому избыточное количество углерода исходного аустенита (max-2,14%)  искажает  кубическую объемноцентрированную решетку  </w:t>
      </w:r>
      <w:r w:rsidRPr="00D33941">
        <w:rPr>
          <w:sz w:val="28"/>
          <w:szCs w:val="28"/>
        </w:rPr>
        <w:t xml:space="preserve">- железа до тетрагональной объемноцентрированной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превращение. При этом часть аустенита может остаться непревращенным.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(температура начала мартенситного превращения)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 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Вектор скорости V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, касательный к выступу С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охлаждении аустенита,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С1,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Медленное охлаждение стали при отжиге способствует протеканию равновесных фазовых превращений и образованию перлита в эвтектоидной стали, перлита с избыточным ферритом или цементитом в доэвтектоидной и заэвтектоидной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феррито-цементитной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доэвтектоидной и заэвтектоидной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образовании в стали сорбита возрастает прочность и твердость стали по сравнению с отожженной. Поэтому нормализация широко применяется для улучшения свойств сталей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>, для доэвтектоидной и заэвтектоидной (эвтектоидной)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закалки доэвтектоидная и эвтектоидная стали будут иметь структуру мартенсита, а заэвтектоидная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определенное количество остаточного аустенита, что обусловлено относительной способностью большинства охлаждающих сред ограничивать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про-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r w:rsidRPr="00D33941">
        <w:rPr>
          <w:spacing w:val="-3"/>
          <w:sz w:val="28"/>
          <w:szCs w:val="28"/>
          <w:vertAlign w:val="superscript"/>
        </w:rPr>
        <w:t>2</w:t>
      </w:r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Определенные марки латуни обладают высокими пластическими свойствам. Для улучшения механических свойств, обрабатываемости и коррозионной стойкости в латунь вводят специальные элементы: А1, Мn, Ni, Si, Рb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оловянистые.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предназначаются для деталей высокой механической прочности, хорошей сопротивляемости разрушению от усталости и высокой коррозиустойчивости.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тлеют хорошую жидкотекучесть,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 .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Примерный химический состав дуралюмина марки Д1: 4,5% Сu ; 0,6% Мо; 0,65% Мn ; 1,0% Fе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500 н/мм ; </w:t>
      </w:r>
      <w:r w:rsidRPr="00D33941">
        <w:rPr>
          <w:sz w:val="28"/>
          <w:szCs w:val="28"/>
        </w:rPr>
        <w:t> 5 = 20%; НВ =180. Это приближает .юс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приближающих к чугунам. Так,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>= 300 н/мм ;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требовавшая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оловянистой или свинцовой основе. Наилучший баббитом на оловянистой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>Б83, содержащий 33% Sn , 11% Sе и 8% Сu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r w:rsidRPr="00D33941">
        <w:t>Методика выполнения работы</w:t>
      </w:r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Рассмотреть микрошлифы под микроскопом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 xml:space="preserve">Объяснить маркировку полученных металлов </w:t>
      </w:r>
      <w:r w:rsidRPr="00D33941">
        <w:rPr>
          <w:rFonts w:cs="Times New Roman"/>
          <w:spacing w:val="3"/>
          <w:szCs w:val="28"/>
        </w:rPr>
        <w:t xml:space="preserve">.и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  <w:bookmarkStart w:id="3" w:name="_GoBack"/>
      <w:bookmarkEnd w:id="3"/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D6" w:rsidRDefault="004A17D6" w:rsidP="00382D68">
      <w:pPr>
        <w:spacing w:after="0" w:line="240" w:lineRule="auto"/>
      </w:pPr>
      <w:r>
        <w:separator/>
      </w:r>
    </w:p>
  </w:endnote>
  <w:endnote w:type="continuationSeparator" w:id="0">
    <w:p w:rsidR="004A17D6" w:rsidRDefault="004A17D6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AAC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D6" w:rsidRDefault="004A17D6" w:rsidP="00382D68">
      <w:pPr>
        <w:spacing w:after="0" w:line="240" w:lineRule="auto"/>
      </w:pPr>
      <w:r>
        <w:separator/>
      </w:r>
    </w:p>
  </w:footnote>
  <w:footnote w:type="continuationSeparator" w:id="0">
    <w:p w:rsidR="004A17D6" w:rsidRDefault="004A17D6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8503C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A17D6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C0250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A5AAC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E717-7B00-4A58-A296-6521D325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7527</Words>
  <Characters>42907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25</cp:revision>
  <cp:lastPrinted>2019-03-03T07:50:00Z</cp:lastPrinted>
  <dcterms:created xsi:type="dcterms:W3CDTF">2017-09-05T11:04:00Z</dcterms:created>
  <dcterms:modified xsi:type="dcterms:W3CDTF">2020-01-14T13:26:00Z</dcterms:modified>
</cp:coreProperties>
</file>