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D5" w:rsidRDefault="001725D5" w:rsidP="001725D5">
      <w:pPr>
        <w:pStyle w:val="ReportHead"/>
        <w:tabs>
          <w:tab w:val="left" w:pos="426"/>
        </w:tabs>
        <w:suppressAutoHyphens/>
        <w:ind w:firstLine="851"/>
        <w:rPr>
          <w:szCs w:val="28"/>
        </w:rPr>
      </w:pPr>
      <w:r>
        <w:rPr>
          <w:rFonts w:eastAsia="Times New Roman"/>
          <w:szCs w:val="28"/>
          <w:lang w:eastAsia="ru-RU"/>
        </w:rPr>
        <w:t>Минобрнауки России</w:t>
      </w:r>
    </w:p>
    <w:p w:rsidR="001725D5" w:rsidRDefault="001725D5" w:rsidP="001725D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725D5" w:rsidRDefault="001725D5" w:rsidP="001725D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725D5" w:rsidRDefault="001725D5" w:rsidP="001725D5">
      <w:pPr>
        <w:pStyle w:val="ReportHead"/>
        <w:tabs>
          <w:tab w:val="left" w:pos="426"/>
        </w:tabs>
        <w:suppressAutoHyphens/>
        <w:ind w:firstLine="851"/>
        <w:rPr>
          <w:i/>
          <w:szCs w:val="28"/>
        </w:rPr>
      </w:pPr>
      <w:r>
        <w:rPr>
          <w:szCs w:val="28"/>
        </w:rPr>
        <w:t xml:space="preserve">учреждения высшего образования  </w:t>
      </w:r>
    </w:p>
    <w:p w:rsidR="001725D5" w:rsidRDefault="001725D5" w:rsidP="001725D5">
      <w:pPr>
        <w:pStyle w:val="ReportHead"/>
        <w:tabs>
          <w:tab w:val="left" w:pos="426"/>
        </w:tabs>
        <w:suppressAutoHyphens/>
        <w:ind w:firstLine="851"/>
        <w:rPr>
          <w:b/>
          <w:szCs w:val="28"/>
        </w:rPr>
      </w:pPr>
      <w:r>
        <w:rPr>
          <w:b/>
          <w:szCs w:val="28"/>
        </w:rPr>
        <w:t>«Оренбургский государственный университет»</w:t>
      </w:r>
    </w:p>
    <w:p w:rsidR="001725D5" w:rsidRDefault="001725D5" w:rsidP="001725D5">
      <w:pPr>
        <w:pStyle w:val="ReportHead"/>
        <w:tabs>
          <w:tab w:val="left" w:pos="426"/>
        </w:tabs>
        <w:suppressAutoHyphens/>
        <w:ind w:firstLine="851"/>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по дисциплине</w:t>
      </w:r>
    </w:p>
    <w:p w:rsidR="001725D5" w:rsidRDefault="001725D5" w:rsidP="001725D5">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1725D5" w:rsidRDefault="001725D5" w:rsidP="001725D5">
      <w:pPr>
        <w:suppressAutoHyphens/>
        <w:spacing w:after="0" w:line="240" w:lineRule="auto"/>
        <w:ind w:firstLine="851"/>
        <w:contextualSpacing/>
        <w:jc w:val="center"/>
        <w:rPr>
          <w:sz w:val="28"/>
          <w:szCs w:val="28"/>
        </w:rPr>
      </w:pPr>
      <w:r>
        <w:rPr>
          <w:sz w:val="28"/>
          <w:szCs w:val="28"/>
        </w:rPr>
        <w:t>Уровень высшего образования</w:t>
      </w:r>
    </w:p>
    <w:p w:rsidR="001725D5" w:rsidRDefault="001725D5" w:rsidP="001725D5">
      <w:pPr>
        <w:suppressAutoHyphens/>
        <w:spacing w:after="0" w:line="240" w:lineRule="auto"/>
        <w:ind w:firstLine="851"/>
        <w:contextualSpacing/>
        <w:jc w:val="center"/>
        <w:rPr>
          <w:sz w:val="28"/>
          <w:szCs w:val="28"/>
        </w:rPr>
      </w:pPr>
      <w:r>
        <w:rPr>
          <w:sz w:val="28"/>
          <w:szCs w:val="28"/>
        </w:rPr>
        <w:t>БАКАЛАВРИАТ</w:t>
      </w:r>
    </w:p>
    <w:p w:rsidR="001725D5" w:rsidRDefault="001725D5" w:rsidP="001725D5">
      <w:pPr>
        <w:suppressAutoHyphens/>
        <w:spacing w:after="0" w:line="240" w:lineRule="auto"/>
        <w:ind w:firstLine="851"/>
        <w:contextualSpacing/>
        <w:jc w:val="center"/>
        <w:rPr>
          <w:sz w:val="28"/>
          <w:szCs w:val="28"/>
        </w:rPr>
      </w:pPr>
      <w:r>
        <w:rPr>
          <w:sz w:val="28"/>
          <w:szCs w:val="28"/>
        </w:rPr>
        <w:t>Направление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 xml:space="preserve">38.03.01 Экономика </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Финансы и кредит</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1725D5" w:rsidRDefault="001725D5" w:rsidP="001725D5">
      <w:pPr>
        <w:tabs>
          <w:tab w:val="left" w:pos="426"/>
        </w:tabs>
        <w:suppressAutoHyphens/>
        <w:spacing w:after="0" w:line="240" w:lineRule="auto"/>
        <w:ind w:firstLine="851"/>
        <w:contextualSpacing/>
        <w:jc w:val="center"/>
        <w:rPr>
          <w:sz w:val="28"/>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Квалификация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Форма обучения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Год набора 201</w:t>
      </w:r>
      <w:r w:rsidR="00EA2E0D">
        <w:rPr>
          <w:sz w:val="28"/>
          <w:szCs w:val="28"/>
        </w:rPr>
        <w:t>8</w:t>
      </w:r>
      <w:bookmarkStart w:id="0" w:name="_GoBack"/>
      <w:bookmarkEnd w:id="0"/>
    </w:p>
    <w:p w:rsidR="001725D5" w:rsidRDefault="001725D5" w:rsidP="001725D5">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«Б.1.Б.5 Физическая культура и спорт»</w:t>
      </w:r>
    </w:p>
    <w:p w:rsidR="001725D5" w:rsidRDefault="001725D5" w:rsidP="001725D5">
      <w:pPr>
        <w:pStyle w:val="ReportHead"/>
        <w:suppressAutoHyphens/>
        <w:ind w:firstLine="851"/>
        <w:jc w:val="both"/>
        <w:rPr>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1725D5" w:rsidRDefault="001725D5" w:rsidP="001725D5">
      <w:pPr>
        <w:tabs>
          <w:tab w:val="left" w:pos="10432"/>
        </w:tabs>
        <w:suppressAutoHyphens/>
        <w:spacing w:after="0" w:line="240" w:lineRule="auto"/>
        <w:ind w:firstLine="851"/>
        <w:contextualSpacing/>
        <w:jc w:val="both"/>
        <w:rPr>
          <w:i/>
          <w:sz w:val="28"/>
          <w:szCs w:val="28"/>
          <w:vertAlign w:val="superscript"/>
        </w:rPr>
      </w:pP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725D5" w:rsidRDefault="001725D5" w:rsidP="001725D5">
      <w:pPr>
        <w:tabs>
          <w:tab w:val="left" w:pos="10432"/>
        </w:tabs>
        <w:suppressAutoHyphens/>
        <w:spacing w:after="0" w:line="240" w:lineRule="auto"/>
        <w:ind w:firstLine="851"/>
        <w:contextualSpacing/>
        <w:jc w:val="both"/>
        <w:rPr>
          <w:sz w:val="28"/>
          <w:szCs w:val="28"/>
        </w:rPr>
      </w:pPr>
    </w:p>
    <w:p w:rsidR="001725D5" w:rsidRDefault="001725D5" w:rsidP="001725D5">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AD" w:rsidRDefault="00D26FAD" w:rsidP="00A913D4">
      <w:pPr>
        <w:spacing w:after="0" w:line="240" w:lineRule="auto"/>
      </w:pPr>
      <w:r>
        <w:separator/>
      </w:r>
    </w:p>
  </w:endnote>
  <w:endnote w:type="continuationSeparator" w:id="0">
    <w:p w:rsidR="00D26FAD" w:rsidRDefault="00D26FA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EA2E0D">
      <w:rPr>
        <w:noProof/>
      </w:rPr>
      <w:t>20</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AD" w:rsidRDefault="00D26FAD" w:rsidP="00A913D4">
      <w:pPr>
        <w:spacing w:after="0" w:line="240" w:lineRule="auto"/>
      </w:pPr>
      <w:r>
        <w:separator/>
      </w:r>
    </w:p>
  </w:footnote>
  <w:footnote w:type="continuationSeparator" w:id="0">
    <w:p w:rsidR="00D26FAD" w:rsidRDefault="00D26FA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25D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26FA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1B7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2E0D"/>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5E08"/>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637235">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20FD-F859-43DD-94CD-F3541A3A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11286</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cp:revision>
  <cp:lastPrinted>2019-11-07T09:30:00Z</cp:lastPrinted>
  <dcterms:created xsi:type="dcterms:W3CDTF">2019-12-01T11:17:00Z</dcterms:created>
  <dcterms:modified xsi:type="dcterms:W3CDTF">2019-12-02T14:29:00Z</dcterms:modified>
</cp:coreProperties>
</file>