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612581">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заочная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612581">
        <w:rPr>
          <w:rFonts w:ascii="Times New Roman" w:eastAsia="Times New Roman" w:hAnsi="Times New Roman" w:cs="Times New Roman"/>
          <w:sz w:val="24"/>
          <w:szCs w:val="24"/>
        </w:rPr>
        <w:t xml:space="preserve"> 2018</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12581">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w:t>
      </w:r>
      <w:r w:rsidR="00612581" w:rsidRPr="00612581">
        <w:rPr>
          <w:rFonts w:ascii="Times New Roman" w:eastAsia="Times New Roman" w:hAnsi="Times New Roman" w:cs="Times New Roman"/>
          <w:sz w:val="24"/>
          <w:szCs w:val="24"/>
          <w:u w:val="single"/>
        </w:rPr>
        <w:t xml:space="preserve">7 от 15.02.2018 </w:t>
      </w:r>
      <w:bookmarkStart w:id="0" w:name="_GoBack"/>
      <w:bookmarkEnd w:id="0"/>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C475D" w:rsidRDefault="00B2739D"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sidR="00CD5047">
              <w:rPr>
                <w:rFonts w:ascii="Times New Roman" w:eastAsia="Times New Roman" w:hAnsi="Times New Roman" w:cs="Times New Roman"/>
                <w:sz w:val="24"/>
                <w:szCs w:val="24"/>
                <w:lang w:eastAsia="ru-RU"/>
              </w:rPr>
              <w:t>);</w:t>
            </w:r>
          </w:p>
          <w:p w:rsidR="00CD5047" w:rsidRPr="00382A75" w:rsidRDefault="00CD5047"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Pr="00BC5905"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D5047"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CD5047">
              <w:rPr>
                <w:rFonts w:ascii="Times New Roman" w:eastAsia="Times New Roman" w:hAnsi="Times New Roman" w:cs="Times New Roman"/>
                <w:sz w:val="24"/>
                <w:szCs w:val="24"/>
                <w:lang w:eastAsia="ru-RU"/>
              </w:rPr>
              <w:t>;</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CD5047" w:rsidRDefault="00CD5047" w:rsidP="00D930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b/>
          <w:sz w:val="24"/>
          <w:szCs w:val="24"/>
        </w:rPr>
      </w:pPr>
      <w:r w:rsidRPr="00CD5047">
        <w:rPr>
          <w:rFonts w:ascii="Times New Roman" w:eastAsia="Calibri" w:hAnsi="Times New Roman" w:cs="Times New Roman"/>
          <w:b/>
          <w:sz w:val="24"/>
          <w:szCs w:val="24"/>
        </w:rPr>
        <w:t>Раздел 1 Конституционное право в системе российского права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синонимы;</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частное и общее;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общее и частное;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как не сопоставимые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 диспозитивными;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обязывающими, запрещающими;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 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1.3 Источниками конституционного права РФ являются:</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наследования имущества общественной организации;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Субъектами конституционно-правовых отношений являются:</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являются составной частью правовой системы РФ.</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императивно;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диспозитивно;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декларативно;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 верного ответа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повышенная стабильность;</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регулируют большой круг общественных отношений;</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распространяются на всех граждан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1.9 </w:t>
      </w:r>
      <w:r w:rsidRPr="00CD5047">
        <w:rPr>
          <w:rFonts w:ascii="Times New Roman" w:eastAsia="Calibri" w:hAnsi="Times New Roman" w:cs="Times New Roman"/>
          <w:color w:val="000000"/>
          <w:sz w:val="24"/>
          <w:szCs w:val="24"/>
        </w:rPr>
        <w:t>Конституция закрепляет следующие виды собственности в РФ:</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коллективная;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профсоюзная;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колхозная.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определения полномочий государственных органов в области охра</w:t>
      </w:r>
      <w:r w:rsidRPr="00CD5047">
        <w:rPr>
          <w:rFonts w:ascii="Times New Roman" w:eastAsia="Calibri" w:hAnsi="Times New Roman" w:cs="Times New Roman"/>
          <w:sz w:val="24"/>
          <w:szCs w:val="24"/>
        </w:rPr>
        <w:softHyphen/>
        <w:t xml:space="preserve">ны природы; </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устройства государства и государственной власти;</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форм и методов защиты прав материнства и детства.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1.11 К видам законов относятся:</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 Оренбургской области</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 Правительства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 Президента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1.12 К подзаконным актам относятся:</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Конституция РФ</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Оренбургской области</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Инструкция ЦБ РФ</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 Государственной Думы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обязывания;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управомочия;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запрета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1.14</w:t>
      </w:r>
      <w:r w:rsidRPr="00CD5047">
        <w:rPr>
          <w:rFonts w:ascii="Times New Roman" w:eastAsia="Times New Roman" w:hAnsi="Times New Roman" w:cs="Times New Roman"/>
          <w:sz w:val="24"/>
          <w:szCs w:val="24"/>
        </w:rPr>
        <w:t xml:space="preserve"> Со</w:t>
      </w:r>
      <w:r w:rsidRPr="00CD5047">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Содержанием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Нормой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t xml:space="preserve">1.15 </w:t>
      </w:r>
      <w:r w:rsidRPr="00CD5047">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CD5047">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 xml:space="preserve">Дисциплина </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Наука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Отрасль права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color w:val="000000"/>
          <w:sz w:val="24"/>
          <w:szCs w:val="24"/>
          <w:lang w:eastAsia="ru-RU"/>
        </w:rPr>
        <w:t xml:space="preserve">Институт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lastRenderedPageBreak/>
        <w:t xml:space="preserve">1.16 </w:t>
      </w:r>
      <w:r w:rsidRPr="00CD5047">
        <w:rPr>
          <w:rFonts w:ascii="Times New Roman" w:eastAsia="Times New Roman" w:hAnsi="Times New Roman" w:cs="Times New Roman"/>
          <w:color w:val="000000"/>
          <w:sz w:val="24"/>
          <w:szCs w:val="24"/>
          <w:lang w:eastAsia="ru-RU"/>
        </w:rPr>
        <w:t>Выраженные в Конституции, за</w:t>
      </w:r>
      <w:r w:rsidRPr="00CD5047">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Конституционно-правовые нормы</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отношения</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субъекты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1.17Субъекты конституционно-правовых отношений:</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народ;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государство;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высшее учебное заведение;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международные общественные организации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1.18</w:t>
      </w:r>
      <w:r w:rsidRPr="00CD5047">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избирательного права; </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обязывающими;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диспозитивными;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Особенностями конституционных норм являются:</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необходимость их знания всеми гражданами;</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основополагающий, базовый характер;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повышенная стабильность;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особая важность и значимость;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2 Основы учения о Конституции России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 Причины принятия новой Конституции:</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изменение основ конституционного строя;</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новый этап развития страны;</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приход к власти другой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CD5047">
          <w:rPr>
            <w:rFonts w:ascii="Times New Roman" w:eastAsia="Times New Roman" w:hAnsi="Times New Roman" w:cs="Times New Roman"/>
            <w:sz w:val="24"/>
            <w:szCs w:val="24"/>
            <w:lang w:eastAsia="ru-RU"/>
          </w:rPr>
          <w:t>1906 г</w:t>
        </w:r>
      </w:smartTag>
      <w:r w:rsidRPr="00CD5047">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учреждалась двухпалатная парламентская система;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ограничивалось право царя на формирование правительства;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разрешалась деятельность большевистской партии;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запрещался роспуск государственной думы;</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вводилось всеобщее (хотя и неравное) избирательное право.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отношение общественных сил страны;</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соотношение сил в социальной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сил в классовой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только волю экономически господствующего класса;</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гибкими, жесткими;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харизматическими, монархическими;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временными, постоянными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легитимность;</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классовый характер;</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преемственность советских традиций;</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международный характер.</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2.6 Термин «верховенство Конституции» означает, что она:</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имеет высшую юридическую силу;</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подписана президентом Российской Федерации;</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зарегистрирована в ООН.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учредительная;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аналитическая;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прогностическая;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образовательная.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подмена парламентаризма партийной диктатурой;</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отказ от марксистско-ленинской идеологии;</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вхождение СССР в Евросоюз;</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вывод советских войск из Афганистана.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1918г.;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1925г.;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1937г.;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1978г.</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2.10 </w:t>
      </w:r>
      <w:r w:rsidRPr="00CD5047">
        <w:rPr>
          <w:rFonts w:ascii="Times New Roman" w:eastAsia="Calibri" w:hAnsi="Times New Roman" w:cs="Times New Roman"/>
          <w:color w:val="000000"/>
          <w:sz w:val="24"/>
          <w:szCs w:val="24"/>
        </w:rPr>
        <w:t>Учредительная функция Конституции заключается в следующем:</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основные на</w:t>
      </w:r>
      <w:r w:rsidRPr="00CD5047">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CD5047">
        <w:rPr>
          <w:rFonts w:ascii="Times New Roman" w:eastAsia="Calibri" w:hAnsi="Times New Roman" w:cs="Times New Roman"/>
          <w:color w:val="000000"/>
          <w:sz w:val="24"/>
          <w:szCs w:val="24"/>
        </w:rPr>
        <w:softHyphen/>
        <w:t>ществе и государстве для внешнего мира;</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подтверждение существующего общественно</w:t>
      </w:r>
      <w:r w:rsidRPr="00CD5047">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основы мировоззрения.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2.11Способы принятия Конституции в РФ:</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дарована монархом;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выборами.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2.12 Отличительной особенностью жесткой Конституции является: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в сложных, жестких условиях;</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РСФСР 1918г.;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1936г.;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1977г.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2.14 Конституция 1993г. принята:</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Съезде народных депутатов;</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Конституционным совещанием;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после распада СССР.</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2.15 Конституция 1993г. состоит из:</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десяти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введения, двух разделов, девяти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 девяти глав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3 Основы конституционного строя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 Под конституционным строем понимается:</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внутреннее строение основного закона государства;</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расположение норм Конституции по ее тексту.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важнейший принцип конституционного строя РФ;</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категория нравственная;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юридическая категория;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обязательная норма права;</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невыполнимый лозунг.</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непосредственная (прямая) демократия;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местное самоуправление;</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народная дипломатия;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присяжных заседателей;</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частная детективная деятельность.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3.4 Формами непосредственной (прямой) демократии являются:</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референдум,  выборы;</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политических партий;</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индивидуальная предпринимательская деятельность;</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участие граждан в работе избирательных комиссий.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3.5 Правом на участие в референдуме РФ обладают: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достигшие 18 лет на день его проведения.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представителей РФ в международных организациях;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3.7 Под общественным объединением понимается:</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3.8 Основными целями политической партии являются: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образовательных учреждений;</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формирование общественного мнения;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поддержка малого предпринимательства;</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полувоенных формирований.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другими политическими партиями;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движениями;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общероссийскими коммерческими союзами.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конституции, независимость суда;</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всеобщее специальное юридическое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3.11 Под суверенитетом государства понимаются:</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независимость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уступка части своих прав органам ООН;</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свободное перемещение товаров, услуг и финансовых средств;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обязательность полной уплаты всеми налогов;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государственной формы собственности;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частной собственности.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3.13 Светский характер государства означает:</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в котором не существует официальной религии;</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которое признано на международном уровне;</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государство, в котором поддерживается официальная идеология.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3.14 Меры, принимаемые государством на поддержку конкуренции:</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поддержка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ликвидация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нестимулирование инвестиций;</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ограничение деятельности малого бизнеса.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 Право свободного передвижения ограничено:</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закрытых административно-территориальных образованиях;</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 городах федерального значения;</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ограничено быть не может.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4.2 Свобода слова относиться к:</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личным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 Основания приобретения гражданства:</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признание;</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регистрация;</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оптация.</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4.4 </w:t>
      </w:r>
      <w:r w:rsidRPr="00CD5047">
        <w:rPr>
          <w:rFonts w:ascii="Times New Roman" w:eastAsia="Calibri" w:hAnsi="Times New Roman" w:cs="Times New Roman"/>
          <w:color w:val="000000"/>
          <w:sz w:val="24"/>
          <w:szCs w:val="24"/>
        </w:rPr>
        <w:t>Ограничение прав и свобод человека и гражданина в РФ:</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4.5 Термин «свобода» в широком смысле слова означает:</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человека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публичных высказываний по любому вопросу;</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шествий и демонстраций в любое время;</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4.6 Личное право и свобода - это:</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свободу и личную неприкосновенность;</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труд;</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отдых;</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4.7 Свобода коммуникаций предполагает:</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беспрепятственное пользование личным телефоном;</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необходимости ремонта канализации;</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сбора граждан на собрание по месту жительства.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пограничной полосе;</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больничных комплексов;</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учебных заведений;</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государственных охотничьих хозяйств.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4.10 Свобода мысли гарантируется: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человека на свободное получение информации;</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свободно высказывать свои убеждения;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обращаться к главе российского государства лично.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4.11 Цензура массовой информации означает:</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наложение запрета на распространение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устранение грамматических ошибок в тексте;</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распространения печатной продукции;</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иностранных государств;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уполномоченный по правам человека Евросоюза;</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верховный комиссар ООН по делам беженцев;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Российской Федерации;</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4.13 Гражданство Российской Федерации приобретается:</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рождению;</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нахождения на территории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прибытия на территорию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4.14  Беженец - это лицо:</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гражданства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определенного гражданства;</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других стран - членов СНГ;</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звание «гражданин мира».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4.15  Ходатайство о признании беженцем отклоняется, если лицо:</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недружественного государства;</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CD5047" w:rsidRPr="00CD5047" w:rsidRDefault="00CD5047" w:rsidP="00393BA1">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на неприкосновенность жилища относится:</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личным правам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политическим права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4.17 Цензура в РФ:</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запрещена в отдельных случаях, предусмотренных ФЗ.</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4.18 Обращения в Европейский Суд по правам человека допустимы в случае:</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6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12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18 мес. после вынесения решения судом (властной инстанцией).</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4.19 </w:t>
      </w:r>
      <w:r w:rsidRPr="00CD5047">
        <w:rPr>
          <w:rFonts w:ascii="Times New Roman" w:eastAsia="Calibri" w:hAnsi="Times New Roman" w:cs="Times New Roman"/>
          <w:color w:val="000000"/>
          <w:sz w:val="24"/>
          <w:szCs w:val="24"/>
        </w:rPr>
        <w:t>К политическим правам и свободам относят:</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объединение;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жилище;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частную жизнь;</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образование;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без гражданства (апатрид);</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иностранный гражданин;</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беженец;</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вынужденный переселенец.</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один месяц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три месяца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шесть месяцев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не должно  покидать территорию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4.22 Выдворение гражданина за пределы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4.23 Основания введения чрезвычайного положения: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попытка насильственного изменения конституционного строя;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засылка на территорию диверсионных групп;</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блокада портов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4.24 Основания введения военного положения:</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захват или присвоение власти;</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вооруженный мятеж;</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нападение на вооруженные силы РФ;</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4.25 Чрезвычайное положение вводится:</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4.26 Военное положение вводится:</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4.27 Двойное гражданство в РФ:</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с согласия Президента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отдельных случаях предусмотренных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4.29 Государственные органы по делам о гражданстве:</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Прокуратура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туристические агентства;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решений органов государственной власти;</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4.31 Виды профессиональной тайны, защищаемой законом в РФ:</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медицинская;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адвокатская;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нотариальная;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банковская;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усыновления;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исповеди.</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чрезвычайных происшествиях (землетрясении, наводнении и т.д.);</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описи имущества для выдачи банковского кредита;</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осуществлении природоохранной деятельности;</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незаконное проникновение в жилище.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5 Федеративное устройство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w:t>
      </w:r>
      <w:r w:rsidRPr="00CD5047">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CD5047">
        <w:rPr>
          <w:rFonts w:ascii="Times New Roman" w:eastAsia="Calibri" w:hAnsi="Times New Roman" w:cs="Times New Roman"/>
          <w:color w:val="000000"/>
          <w:sz w:val="24"/>
          <w:szCs w:val="24"/>
        </w:rPr>
        <w:softHyphen/>
        <w:t>ны статусом равноправного субъекта федерации;</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имеют конституционно-правовой статус госу</w:t>
      </w:r>
      <w:r w:rsidRPr="00CD5047">
        <w:rPr>
          <w:rFonts w:ascii="Times New Roman" w:eastAsia="Calibri" w:hAnsi="Times New Roman" w:cs="Times New Roman"/>
          <w:color w:val="000000"/>
          <w:sz w:val="24"/>
          <w:szCs w:val="24"/>
        </w:rPr>
        <w:softHyphen/>
        <w:t>дарств в составе РФ;</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CD5047">
        <w:rPr>
          <w:rFonts w:ascii="Times New Roman" w:eastAsia="Calibri" w:hAnsi="Times New Roman" w:cs="Times New Roman"/>
          <w:color w:val="000000"/>
          <w:sz w:val="24"/>
          <w:szCs w:val="24"/>
        </w:rPr>
        <w:softHyphen/>
        <w:t>него Севера.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 Форма государственного устройства:</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компаративная;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превентивная.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5.3 Федеративное государство:</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государственных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его субъекты имеют одинаковый статус;</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автономных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многонациональных государств;</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крупных по территории государств.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выделения из состава города федерального значения;</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поглощения автономных образований краями или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5.6  Конституционно-правовые признаки Российской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территория федерации, предметы ведения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неизменный состав ее субъектов;</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уставов краев и областей.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5.7 Субъектами Российской Федерации являются: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республики;</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 краевого значения;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округа;</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автономные края.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являются государствами в государстве;</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являются государствами;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5.9 Национально-государственные образования в составе РФ - это:</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 области;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автономная область и автономные округа.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5.10 Центр Уральского федерального округа находится в:</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5.11  Центр Приволжского федерального округа находится в:</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5.12 Подбор кадров судебных и правоохранительных органов относится к:</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ведению Федерации;</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совместному ведению Федерации и субъектов РФ;</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исключительному ведению субъектов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Государственный Совет;</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Народное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Законодательное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w:t>
      </w:r>
      <w:r w:rsidRPr="00CD5047">
        <w:rPr>
          <w:rFonts w:ascii="Times New Roman" w:eastAsia="Calibri" w:hAnsi="Times New Roman" w:cs="Times New Roman"/>
          <w:sz w:val="24"/>
          <w:szCs w:val="24"/>
        </w:rPr>
        <w:tab/>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5.14 Особенность республики как субъекта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является государством в государстве;</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имеет право выхода из состава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подчиняется Президенту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5.15  Большинство субъектов в РФ представлены:</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областями;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округами;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городами федерального значения.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5.16  Субъекты РФ – это:</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автономный округ;</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5.17  Право выхода из состава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принадлежит только республикам;</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решается непосредственно в каждом субъекте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никому из субъектов РФ не принадлежит.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5.20</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находятся в ведении: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5.21</w:t>
      </w:r>
      <w:r w:rsidRPr="00CD5047">
        <w:rPr>
          <w:rFonts w:ascii="Times New Roman" w:eastAsia="Times New Roman" w:hAnsi="Times New Roman" w:cs="Times New Roman"/>
          <w:sz w:val="24"/>
          <w:szCs w:val="24"/>
        </w:rPr>
        <w:t xml:space="preserve"> Р</w:t>
      </w:r>
      <w:r w:rsidRPr="00CD5047">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5.22</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 5.23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Президента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Конституционного Суда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их взаимного согласия</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соседних субъектов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Краями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Областями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Автономными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83</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85</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89</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6.1 Фракции Государственной Думы РФ – это:</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6.2 Когда вступает в силу Федеральный закон:</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опубликования;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подписания;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течении 7 дней.</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 Исполнительная власть в РФ принадлежит:</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Президенту;</w:t>
      </w:r>
    </w:p>
    <w:p w:rsidR="00CD5047" w:rsidRPr="00CD5047" w:rsidRDefault="00CD5047" w:rsidP="00393BA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 и Президенту.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 Состав Государственной Думы формируется по:</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системе.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 Для разрешения разногласий между субъектами Президент может:</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ввести войска;</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использовать согласительные процедуры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идентичные;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равноправные;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общего и частного;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частного и общего;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совпадающие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содержащиеся в местах лишения свободы по приговору суда;</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старше 80 лет;</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имеющие двойное гражданство.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18 лет - на выборах в органы муниципального самоуправления;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лет - на выборах главы муниципального образования;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избиратели;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политические партии;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негосударственные некоммерческие организации;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общественные фонды;</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молодежные неполитические объединения.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пожертвований иностранных граждан;</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муниципальных образований;</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любых юридических лиц.</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признаны недействительными;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результаты обжалованы в суд;</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6.12  Президент Российской Федерации является:</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гарантом прав и свобод человека и гражданина;</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высшим должностным лицом Российской Федерации;</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главой исполнительной власти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конституционного контроля;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высших судебных полномочий;</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отрешения от должности;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случае длительной болезни;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распускать Государственную думу;</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назначать референдум Российской Федерации;</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указы по вопросам обороны страны;</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вводить военное положение, чрезвычайное положение.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6.16 Федеральное Собрание Российской Федерации состоит из:</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Совета Федерации;;</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Конституционного совета;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Союза;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национальностей;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крупнейшего регионального отделения политической партии;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женские комитеты;</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партийные фракции;</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союзы предпринимателей;</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субъекты законодательной инициативы.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Президенту Российской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Государственной Думы;</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Совета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генеральному прокурору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6.20  Государственной Думой принимаются:</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законы, федеральные конституционные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органические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тематические законы;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рассмотрен Советом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состоялось решение согласительной комиссии.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6.22 Депутат Государственной Думы не вправе: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находиться на муниципальной службе;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заниматься преподавательской деятельностью;</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партийных органов;</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общественных объединений.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6.23 Правительство Российской Федерации исполняет решения:</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парламента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Государственной Думы;</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Правительство Российской Федерации;</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надзоры;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российские комитеты;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комитеты;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6.25 Актами Правительства Российской Федерации являются:</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постановления;</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директивы;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инструкции;</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разработка федерального бюджета.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6.27 Судебная система Российской Федерации установлена:</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законом о чрезвычайных судах;</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6.29 Высший Арбитражный Суд Российской Федерации вправе:</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давать разъяснения по вопросам судебной практики;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палат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пленарных;</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пленумов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кассационного комитета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президиума суда.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 применен либо подлежит применению в конкретном деле;</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 принятые по делу решения не удовлетворяют гражданина;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6.32 Прокуратура в Российской Федерации осуществляет:</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6.33 Ценз оседлости устанавливается для кандидатов:</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депутаты Государственной Думы;</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пост Президента;</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России не существует.</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6.34 </w:t>
      </w:r>
      <w:r w:rsidRPr="00CD5047">
        <w:rPr>
          <w:rFonts w:ascii="Times New Roman" w:eastAsia="Calibri" w:hAnsi="Times New Roman" w:cs="Times New Roman"/>
          <w:color w:val="000000"/>
          <w:sz w:val="24"/>
          <w:szCs w:val="24"/>
        </w:rPr>
        <w:t>Членом Совета Федерации может быть избран (назначен):</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6.35 </w:t>
      </w:r>
      <w:r w:rsidRPr="00CD5047">
        <w:rPr>
          <w:rFonts w:ascii="Times New Roman" w:eastAsia="Calibri" w:hAnsi="Times New Roman" w:cs="Times New Roman"/>
          <w:color w:val="000000"/>
          <w:sz w:val="24"/>
          <w:szCs w:val="24"/>
        </w:rPr>
        <w:t>Правосудие в РФ осуществляется: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прокуратурой;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судом;</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Уполномоченным по правам человека.</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6.36 Федеральных округов в РФ:</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8</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6.37 Правовой статус республик РФ закрепляется в:</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РФ;</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республик;</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устава</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50%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70% голосов избирателей, принявших участие в голосовании.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6.39 К федеральным органам исполнительной власти относят:</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министерства;</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государственные комитеты;</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комиссии;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6.40  К федеральным органам с особым статусом относятся:</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Центральный Банк РФ;</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Адвокатура;</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Конституционный Суд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6.41 Центральная избирательная комиссия относится к:</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исполнительной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судебной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федеральным органам с особым статусом;</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органам законодательной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временно действующий орган.</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6.42 Уполномоченный по правам человека в России назначается;</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Государственной Думой РФ;</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Европейским Судом.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6.43 Органы местного самоуправления:</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органов субъекта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установленных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6.45 </w:t>
      </w:r>
      <w:r w:rsidRPr="00CD5047">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депутат Государственной Думы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Верховный Суд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Президенты республик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граждане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6.46 Кем назначаются судьи Конституционного Суда:</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РФ;</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членами Совета Федерации;</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Правительством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6.47 </w:t>
      </w:r>
      <w:r w:rsidRPr="00CD5047">
        <w:rPr>
          <w:rFonts w:ascii="Times New Roman" w:eastAsia="Calibri" w:hAnsi="Times New Roman" w:cs="Times New Roman"/>
          <w:sz w:val="24"/>
          <w:szCs w:val="24"/>
        </w:rPr>
        <w:t>К актам Правительства относиться: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постановления,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указы,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обращения, указы.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6.48 Государственная Дума нового созыва приступает к работе:</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30 день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через 2 недели после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прекращения работы Государственной Дума старого созыва.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6.49 Председатель Правительства: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Советом Федерации;</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Государственной Думой;</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ФС с согласия Президента;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Президентом с согласия Государственной Думы.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6.50 Конституционный суд был создан в:</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989г.;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1990г.;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1991г.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6.51 Активное право - это:</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избирать;</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быть избранным;</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выдвигать свою кандидатуру.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6.52 При внесении  законопроекта в Государственную Думу Правительству необходимо:</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предоставить пакет документов по данному законопроекту;</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получить разрешение Президента;</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провести опрос населения.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6.53 Какая из палат Федерального Собрания действует на постоянной основе:</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таких палат нет.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6.54  В составе Конституционного Суда РФ:</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100 чел.</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6.55 Посессионно работает:</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6.56 Депутатом Государственной Думы</w:t>
      </w:r>
      <w:r w:rsidRPr="00CD5047">
        <w:rPr>
          <w:rFonts w:ascii="Times New Roman" w:eastAsia="Calibri" w:hAnsi="Times New Roman" w:cs="Times New Roman"/>
          <w:color w:val="000000"/>
          <w:sz w:val="24"/>
          <w:szCs w:val="24"/>
        </w:rPr>
        <w:t xml:space="preserve"> может быть избран:</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6.58 </w:t>
      </w:r>
      <w:r w:rsidRPr="00CD5047">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Советом Федерации по представлению Президента РФ;</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Государственной Думы;</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6.59 Центральная избирательная комиссия состоит из:</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неопределенное количество.</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6.60 Количество федеральных арбитражных судов округов в РФ:</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6.61 Законодательную власть в РФ осуществляют:</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Федеральное Собрание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6.62 Законодательный (представительный) </w:t>
      </w:r>
      <w:r w:rsidRPr="00CD5047">
        <w:rPr>
          <w:rFonts w:ascii="Times New Roman" w:eastAsia="Calibri" w:hAnsi="Times New Roman" w:cs="Times New Roman"/>
          <w:color w:val="000000"/>
          <w:sz w:val="24"/>
          <w:szCs w:val="24"/>
        </w:rPr>
        <w:t>орган власти Оренбургской области называется:</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6.63 Судьей Конституционного Суда может быть:</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6.64  Суд кассационной инстанции:</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6.65 Предельный срок пребывания в должности судьи Конституционного Суда РФ:</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устанавливается;</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в 70 лет:</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зависит от решения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6.66 Члены Правительства не вправе:</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общественной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предпринимательской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научной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получать вознаграждение, ссуды от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6.67  Правительство обязано давать свои заключения на законопроекты: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 введении или отмене налогов, освобождении от их уплаты;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объявлении амнистии;</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отрешении Президента от должности.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6.68 Федеральную службу возглавляет:</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федеральный министр;</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руководитель (директор).</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6.69 </w:t>
      </w:r>
      <w:r w:rsidRPr="00CD5047">
        <w:rPr>
          <w:rFonts w:ascii="Times New Roman" w:eastAsia="Calibri" w:hAnsi="Times New Roman" w:cs="Times New Roman"/>
          <w:color w:val="000000"/>
          <w:sz w:val="24"/>
          <w:szCs w:val="24"/>
        </w:rPr>
        <w:t>Постоянно действующий рабочий орган Государственной Думы – это:</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комиссия;</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комитет;</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фракции;</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депутатские группы.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6.70 Полномочия Совета Федерации:</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разрабатывает и представляет Государственной Думе федеральный бюджет;</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выборы Президента РФ;</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объявляет амнистию.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6.71 Полномочия Государственной Думы:</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и освобождает от должности Генерального прокурора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выдвигает обвинение против Президента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осуществляет управление федеральной собственностью.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6.72 </w:t>
      </w:r>
      <w:r w:rsidRPr="00CD5047">
        <w:rPr>
          <w:rFonts w:ascii="Times New Roman" w:eastAsia="Calibri" w:hAnsi="Times New Roman" w:cs="Times New Roman"/>
          <w:color w:val="000000"/>
          <w:sz w:val="24"/>
          <w:szCs w:val="24"/>
        </w:rPr>
        <w:t>Депутатские группы</w:t>
      </w:r>
      <w:r w:rsidRPr="00CD5047">
        <w:rPr>
          <w:rFonts w:ascii="Times New Roman" w:eastAsia="Calibri" w:hAnsi="Times New Roman" w:cs="Times New Roman"/>
          <w:sz w:val="24"/>
          <w:szCs w:val="24"/>
        </w:rPr>
        <w:t xml:space="preserve"> Государственной Думы РФ – это:</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6.73 В период введения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в обычном порядке;</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6.74 Система абсолютного и относительного большинства определяется при:</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избирательной системе.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4 года;</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5 лет;</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законодательством субъекта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7.1 В структуру органов местного самоуправления входят:</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мировые судьи;</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местная администрация (исполнительно-распорядительный орган);</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районная (городская прокуратура).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7.2  К собственным доходам местных бюджетов относят:</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самообложения граждан;</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местных, региональных, федеральных налогов;</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безвозмездные перечисления из бюджетов других уровней;</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штрафы;</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имущества, находящихся в муниципальной собственности.</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населением вопросов местного значения;</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государственную безопасность;</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охрану участков государственной границы;</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призыв молодежи на военную службу.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городских, сельских поселениях;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городах федерального значения;</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автономных образованиях;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республиках.</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7.5 Местное самоуправление в Российской Федерации гарантируется:</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запретом на ограничение прав местного самоуправления;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ограничением прокурорского надзора за ним;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правом на получение беспроцентных ссуд от негосударственных бан</w:t>
      </w:r>
      <w:r w:rsidRPr="00CD5047">
        <w:rPr>
          <w:rFonts w:ascii="Times New Roman" w:eastAsia="Calibri" w:hAnsi="Times New Roman" w:cs="Times New Roman"/>
          <w:sz w:val="24"/>
          <w:szCs w:val="24"/>
        </w:rPr>
        <w:softHyphen/>
        <w:t xml:space="preserve">ков;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самостоятельностью распоряжения земельными ресурсами.</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7.6 В экономическую основу местного самоуправления входит:</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бюджетов субъектов Российской Федерации;</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государственной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муниципальной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муниципальными органами власти;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всего субъекта Федерации;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муниципального образования;</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органами государственной власти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i/>
          <w:sz w:val="24"/>
          <w:szCs w:val="24"/>
          <w:lang w:eastAsia="ru-RU"/>
        </w:rPr>
      </w:pPr>
      <w:r w:rsidRPr="00CD5047">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7.8</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Европейской хартии;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Законе о местном самоуправлении 2003 г.;</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законах субъектов РФ;</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уставе муниципального образования.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принципам местного самоуправления относятся: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разделения властей</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несменяемость главы муниципального образования;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ротации кадров.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функциям местного самоуправления можно отнести:</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воспитательную;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охранительную;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экономическую.</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7.11</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Функциями местного самоуправления являются: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социально-культурная функция;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охраны общественного порядка;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обороны государства;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регулятивная функция.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7.12</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организационные;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материальные;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идеологические.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правовосстановительная;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правоохранительная.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в сфере организации и функционирования исполнительной власти в государстве;</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Значение муниципально-правовых норм выражается:</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установлении новых юридических норм;</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конкретизации нормативных правовых актов;</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правоприменительной деятельности;</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формировании новых правовых отношений;</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правотворческой деятельности.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7.16</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собственной символики;</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7.17</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муниципальные унитарные предприятия;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население муниципального образования;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представительные и иные органы местного самоуправления;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субъекта РФ;</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ассоциации и союзы муниципальных образований.</w:t>
      </w:r>
    </w:p>
    <w:p w:rsidR="00CD5047" w:rsidRDefault="00CD5047" w:rsidP="00CD5047">
      <w:pPr>
        <w:spacing w:after="0" w:line="240" w:lineRule="auto"/>
        <w:ind w:firstLine="709"/>
        <w:jc w:val="both"/>
        <w:rPr>
          <w:rFonts w:ascii="Times New Roman" w:eastAsia="Times New Roman" w:hAnsi="Times New Roman" w:cs="Times New Roman"/>
          <w:sz w:val="24"/>
          <w:szCs w:val="24"/>
        </w:rPr>
      </w:pPr>
    </w:p>
    <w:p w:rsidR="00CD5047" w:rsidRPr="00BC5905" w:rsidRDefault="00CD5047"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93BA1">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w:t>
      </w:r>
      <w:r w:rsidR="00043B9C" w:rsidRPr="00BC5905">
        <w:rPr>
          <w:rFonts w:ascii="Times New Roman" w:eastAsia="Times New Roman" w:hAnsi="Times New Roman" w:cs="Times New Roman"/>
          <w:sz w:val="24"/>
          <w:szCs w:val="24"/>
        </w:rPr>
        <w:lastRenderedPageBreak/>
        <w:t>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w:t>
      </w:r>
      <w:r w:rsidRPr="00CD5047">
        <w:rPr>
          <w:rFonts w:ascii="Times New Roman" w:eastAsia="Times New Roman" w:hAnsi="Times New Roman" w:cs="Times New Roman"/>
          <w:sz w:val="24"/>
          <w:szCs w:val="24"/>
        </w:rPr>
        <w:lastRenderedPageBreak/>
        <w:t>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CD5047" w:rsidRPr="00BC5905" w:rsidRDefault="00CD5047"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w:t>
      </w:r>
      <w:r w:rsidRPr="00BC5905">
        <w:rPr>
          <w:rFonts w:ascii="Times New Roman" w:eastAsia="Times New Roman" w:hAnsi="Times New Roman" w:cs="Times New Roman"/>
          <w:sz w:val="24"/>
          <w:szCs w:val="24"/>
        </w:rPr>
        <w:lastRenderedPageBreak/>
        <w:t>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w:t>
      </w:r>
      <w:r w:rsidR="00895784" w:rsidRPr="00BC5905">
        <w:rPr>
          <w:rFonts w:ascii="Times New Roman" w:eastAsia="Times New Roman" w:hAnsi="Times New Roman" w:cs="Times New Roman"/>
          <w:sz w:val="24"/>
          <w:szCs w:val="24"/>
        </w:rPr>
        <w:lastRenderedPageBreak/>
        <w:t>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w:t>
      </w:r>
      <w:r w:rsidR="001D2640" w:rsidRPr="00BC5905">
        <w:rPr>
          <w:rFonts w:ascii="Times New Roman" w:eastAsia="Times New Roman" w:hAnsi="Times New Roman" w:cs="Times New Roman"/>
          <w:sz w:val="24"/>
          <w:szCs w:val="24"/>
        </w:rPr>
        <w:lastRenderedPageBreak/>
        <w:t>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w:t>
      </w:r>
      <w:r w:rsidR="00733FB2" w:rsidRPr="00BC5905">
        <w:rPr>
          <w:rFonts w:ascii="Times New Roman" w:eastAsia="Times New Roman" w:hAnsi="Times New Roman" w:cs="Times New Roman"/>
          <w:sz w:val="24"/>
          <w:szCs w:val="24"/>
        </w:rPr>
        <w:lastRenderedPageBreak/>
        <w:t>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 xml:space="preserve">Намереваясь провести жилищно-коммунальную реформу, которая может значительно ухудшить положение жителей России на определенном отрезке времени, </w:t>
      </w:r>
      <w:r w:rsidR="00A21E9B" w:rsidRPr="00BC5905">
        <w:rPr>
          <w:rFonts w:ascii="Times New Roman" w:eastAsia="Times New Roman" w:hAnsi="Times New Roman" w:cs="Times New Roman"/>
          <w:sz w:val="24"/>
          <w:szCs w:val="24"/>
        </w:rPr>
        <w:lastRenderedPageBreak/>
        <w:t>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награждение наградами Оренбургской области и присвоение почетных званий;</w:t>
      </w:r>
    </w:p>
    <w:p w:rsidR="004A0BBB"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D5047" w:rsidRDefault="00CD5047"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Принцип не отчуждаемости и неотъемлемости прав и свобод: пределы ограничения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Default="00887923" w:rsidP="00F24E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F24E90">
      <w:pPr>
        <w:spacing w:after="0" w:line="240" w:lineRule="auto"/>
        <w:ind w:firstLine="709"/>
        <w:jc w:val="both"/>
        <w:rPr>
          <w:rFonts w:ascii="Times New Roman" w:eastAsia="Times New Roman" w:hAnsi="Times New Roman" w:cs="Times New Roman"/>
          <w:b/>
          <w:sz w:val="24"/>
          <w:szCs w:val="24"/>
        </w:rPr>
      </w:pPr>
      <w:r w:rsidRPr="00CD5047">
        <w:rPr>
          <w:rFonts w:ascii="Times New Roman" w:eastAsia="Times New Roman" w:hAnsi="Times New Roman" w:cs="Times New Roman"/>
          <w:b/>
          <w:sz w:val="24"/>
          <w:szCs w:val="24"/>
        </w:rPr>
        <w:t>Примерные задания контрольной работы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1.</w:t>
      </w:r>
      <w:r w:rsidRPr="00CD5047">
        <w:rPr>
          <w:rFonts w:ascii="Times New Roman" w:eastAsia="Times New Roman" w:hAnsi="Times New Roman" w:cs="Times New Roman"/>
          <w:sz w:val="24"/>
          <w:szCs w:val="24"/>
        </w:rPr>
        <w:tab/>
        <w:t>Раскрыть содержание теоретического вопроса: «Реализация институтов непосредственной демократии в современной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2.</w:t>
      </w:r>
      <w:r w:rsidRPr="00CD5047">
        <w:rPr>
          <w:rFonts w:ascii="Times New Roman" w:eastAsia="Times New Roman" w:hAnsi="Times New Roman" w:cs="Times New Roman"/>
          <w:sz w:val="24"/>
          <w:szCs w:val="24"/>
        </w:rPr>
        <w:tab/>
        <w:t>Составить схему: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w:t>
      </w:r>
      <w:r w:rsidRPr="00CD5047">
        <w:rPr>
          <w:rFonts w:ascii="Times New Roman" w:eastAsia="Times New Roman" w:hAnsi="Times New Roman" w:cs="Times New Roman"/>
          <w:sz w:val="24"/>
          <w:szCs w:val="24"/>
        </w:rPr>
        <w:tab/>
        <w:t>Проведите соотношение между отраслью, наукой и дисциплиной конституционное право России (в виде таблицы).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4.</w:t>
      </w:r>
      <w:r w:rsidRPr="00CD5047">
        <w:rPr>
          <w:rFonts w:ascii="Times New Roman" w:eastAsia="Times New Roman" w:hAnsi="Times New Roman" w:cs="Times New Roman"/>
          <w:sz w:val="24"/>
          <w:szCs w:val="24"/>
        </w:rPr>
        <w:tab/>
        <w:t>Решить задачу: Гражданин Казахстана И., найдя в российском законодательстве н6орму,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w:t>
      </w:r>
      <w:r w:rsidRPr="00CD5047">
        <w:rPr>
          <w:rFonts w:ascii="Times New Roman" w:eastAsia="Times New Roman" w:hAnsi="Times New Roman" w:cs="Times New Roman"/>
          <w:sz w:val="24"/>
          <w:szCs w:val="24"/>
        </w:rPr>
        <w:tab/>
        <w:t xml:space="preserve">Решить тесты: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 Президент Российской Федерации прекращает исполнение своих полномочий досрочно: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в случае отставки;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 результате отрешения от должности;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в случае длительной болезни;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по предложению конституционного суда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5.2  Основания введения военного положения: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захват или присвоение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вооруженный мятеж;</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нападение на вооруженные силы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предоставление иностранным государством своей территории для агрессии против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Е) 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5.3 Судебная система Российской Федерации установлена: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Конституцией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федеральным конституционным законом «О судебной системе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федеральным законом о чрезвычайных судах;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Указом Президента Российской Федерации о назначении судей федеральных судов;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5.4 Голосование вне помещения для голосования (на дому) в случае болезни избирателя производится на основании: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письменного заявления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устного обращения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письменного заявления избирателя, заверенного участковым врачом;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устного заявления родственников избирателя, удостоверенного хотя бы одним свидетелем;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устного заявления родственника избирателя, удостоверенного двумя свидетелями.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5.5  В состав Совета Федерации входят по одному представителю от: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представительного органа государственной власти каждого субъекта федерации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исполнительного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судебного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крупнейшего регионального отделения политической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5.6 Акты местного самоуправления могут признаваться источниками конституционного права, если они: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расширяют права граждан на участие в управлении государством;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устанавливают гарантии для решения населением всех вопросов местного значения;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устанавливают правила торгово-бытового обслуживания населения;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определяют размеры местных налогов и сборов;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устанавливают денежное содержание муниципальных служащих.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5.7 Конституционный Суд Российской Федерации принимает решения в виде: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кассационных определений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заключений;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приговоров;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постановлений;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надзорных заключений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5.8 Относятся к полномочиям Правительства Российской Федерации в бюджетной сфере: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разработка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представление Государственной Думе отчета об исполнении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утверждение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утверждение отчета об исполнении федерального бюджета Государственной Думой;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одобрение отчета об исполнении федерального бюджета Счетной палатой.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5.9 Правительство Российской Федерации исполняет 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парламента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Президента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Государственной Думы;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5.10 Внутренними органами Совета Федерации являются: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Председатель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комитеты и комиссии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представители крупнейших политических партий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 xml:space="preserve">Г) полномочные представители Президента Российской Федерации в федеральных округах; </w:t>
      </w:r>
    </w:p>
    <w:p w:rsid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совет Совета Федерации</w:t>
      </w:r>
    </w:p>
    <w:p w:rsidR="00CD5047" w:rsidRPr="00BC5905" w:rsidRDefault="00CD5047"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93BA1">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Прекращение гражданства Российской Федерации: основания, условия отказа в выходе из российского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Порядок выборов депутатов в Государственную Думу РФ. Случаи досрочного роспуска Государственной Думы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 xml:space="preserve">Своевременность </w:t>
            </w:r>
            <w:r w:rsidRPr="00EF542A">
              <w:rPr>
                <w:sz w:val="24"/>
                <w:szCs w:val="24"/>
              </w:rPr>
              <w:lastRenderedPageBreak/>
              <w:t>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 xml:space="preserve">вопросы практического </w:t>
            </w:r>
            <w:r w:rsidRPr="00EF542A">
              <w:rPr>
                <w:sz w:val="24"/>
                <w:szCs w:val="24"/>
              </w:rPr>
              <w:lastRenderedPageBreak/>
              <w:t>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lastRenderedPageBreak/>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 xml:space="preserve">одержание схемы, таблицы соответствует названию, имеются ссылки на нормы конституционного законодательства, студент демонстрирует </w:t>
            </w:r>
            <w:r w:rsidRPr="00EF505D">
              <w:rPr>
                <w:sz w:val="24"/>
                <w:szCs w:val="24"/>
              </w:rPr>
              <w:lastRenderedPageBreak/>
              <w:t>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 xml:space="preserve">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w:t>
            </w:r>
            <w:r w:rsidRPr="00071A83">
              <w:rPr>
                <w:sz w:val="24"/>
                <w:szCs w:val="24"/>
              </w:rPr>
              <w:lastRenderedPageBreak/>
              <w:t>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 xml:space="preserve">Умение увязывать теорию </w:t>
            </w:r>
            <w:r>
              <w:rPr>
                <w:sz w:val="24"/>
                <w:szCs w:val="24"/>
              </w:rPr>
              <w:lastRenderedPageBreak/>
              <w:t>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lastRenderedPageBreak/>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lastRenderedPageBreak/>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 xml:space="preserve">При решении задач (заданий) студент должен уметь грамотно излагать обстоятельства дела, пояснять к чему </w:t>
      </w:r>
      <w:r w:rsidRPr="003E0265">
        <w:rPr>
          <w:rFonts w:ascii="Times New Roman" w:eastAsia="Times New Roman" w:hAnsi="Times New Roman" w:cs="Times New Roman"/>
          <w:sz w:val="24"/>
          <w:szCs w:val="24"/>
        </w:rPr>
        <w:lastRenderedPageBreak/>
        <w:t>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B45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B458B5">
        <w:rPr>
          <w:rFonts w:ascii="Times New Roman" w:eastAsia="Times New Roman" w:hAnsi="Times New Roman" w:cs="Times New Roman"/>
          <w:sz w:val="24"/>
          <w:szCs w:val="24"/>
        </w:rPr>
        <w:t xml:space="preserve"> (схема, таблица)</w:t>
      </w:r>
      <w:r>
        <w:rPr>
          <w:rFonts w:ascii="Times New Roman" w:eastAsia="Times New Roman" w:hAnsi="Times New Roman" w:cs="Times New Roman"/>
          <w:sz w:val="24"/>
          <w:szCs w:val="24"/>
        </w:rPr>
        <w:t xml:space="preserve">, а также </w:t>
      </w:r>
      <w:r w:rsidR="00B458B5">
        <w:rPr>
          <w:rFonts w:ascii="Times New Roman" w:eastAsia="Times New Roman" w:hAnsi="Times New Roman" w:cs="Times New Roman"/>
          <w:sz w:val="24"/>
          <w:szCs w:val="24"/>
        </w:rPr>
        <w:t>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w:t>
      </w:r>
      <w:r w:rsidRPr="00EE76AD">
        <w:rPr>
          <w:rFonts w:ascii="Times New Roman" w:eastAsia="Times New Roman" w:hAnsi="Times New Roman" w:cs="Times New Roman"/>
          <w:sz w:val="24"/>
          <w:szCs w:val="24"/>
        </w:rPr>
        <w:lastRenderedPageBreak/>
        <w:t xml:space="preserve">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B458B5"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8B5">
        <w:rPr>
          <w:rFonts w:ascii="Times New Roman" w:eastAsia="Times New Roman" w:hAnsi="Times New Roman" w:cs="Times New Roman"/>
          <w:sz w:val="24"/>
          <w:szCs w:val="24"/>
        </w:rPr>
        <w:t>не раскрыт теоретический вопрос или раскрыт на основе норм устаревшего законодательства;</w:t>
      </w:r>
    </w:p>
    <w:p w:rsidR="006A155A" w:rsidRDefault="00B458B5"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выполнено практическое задание (схема, таблица) или неверно решена практическая задача</w:t>
      </w:r>
      <w:r w:rsidR="006A155A">
        <w:rPr>
          <w:rFonts w:ascii="Times New Roman" w:eastAsia="Times New Roman" w:hAnsi="Times New Roman" w:cs="Times New Roman"/>
          <w:sz w:val="24"/>
          <w:szCs w:val="24"/>
        </w:rPr>
        <w:t>.</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7570B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2B" w:rsidRDefault="00A5172B" w:rsidP="00A13401">
      <w:pPr>
        <w:spacing w:after="0" w:line="240" w:lineRule="auto"/>
      </w:pPr>
      <w:r>
        <w:separator/>
      </w:r>
    </w:p>
  </w:endnote>
  <w:endnote w:type="continuationSeparator" w:id="0">
    <w:p w:rsidR="00A5172B" w:rsidRDefault="00A5172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2B" w:rsidRDefault="00A5172B" w:rsidP="00A13401">
      <w:pPr>
        <w:spacing w:after="0" w:line="240" w:lineRule="auto"/>
      </w:pPr>
      <w:r>
        <w:separator/>
      </w:r>
    </w:p>
  </w:footnote>
  <w:footnote w:type="continuationSeparator" w:id="0">
    <w:p w:rsidR="00A5172B" w:rsidRDefault="00A5172B"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F0F90"/>
    <w:rsid w:val="002F3B79"/>
    <w:rsid w:val="00325E0B"/>
    <w:rsid w:val="003363F6"/>
    <w:rsid w:val="00391F5B"/>
    <w:rsid w:val="00393BA1"/>
    <w:rsid w:val="003A2427"/>
    <w:rsid w:val="003A325F"/>
    <w:rsid w:val="003A7B2A"/>
    <w:rsid w:val="003B4872"/>
    <w:rsid w:val="003C5435"/>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12581"/>
    <w:rsid w:val="006276C9"/>
    <w:rsid w:val="00647399"/>
    <w:rsid w:val="006530B6"/>
    <w:rsid w:val="006549D3"/>
    <w:rsid w:val="0066132A"/>
    <w:rsid w:val="00677A84"/>
    <w:rsid w:val="006A0933"/>
    <w:rsid w:val="006A155A"/>
    <w:rsid w:val="006A37E4"/>
    <w:rsid w:val="006B7A6C"/>
    <w:rsid w:val="006D6373"/>
    <w:rsid w:val="006D6386"/>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96EF6"/>
    <w:rsid w:val="008A2A56"/>
    <w:rsid w:val="008E750D"/>
    <w:rsid w:val="00905312"/>
    <w:rsid w:val="00983959"/>
    <w:rsid w:val="00996592"/>
    <w:rsid w:val="009A4186"/>
    <w:rsid w:val="009E61B1"/>
    <w:rsid w:val="00A02B96"/>
    <w:rsid w:val="00A13401"/>
    <w:rsid w:val="00A219E5"/>
    <w:rsid w:val="00A21E9B"/>
    <w:rsid w:val="00A3582A"/>
    <w:rsid w:val="00A3786F"/>
    <w:rsid w:val="00A40A89"/>
    <w:rsid w:val="00A43E47"/>
    <w:rsid w:val="00A5172B"/>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C5905"/>
    <w:rsid w:val="00BE443D"/>
    <w:rsid w:val="00C356C4"/>
    <w:rsid w:val="00C62DE4"/>
    <w:rsid w:val="00CA12D4"/>
    <w:rsid w:val="00CB38AF"/>
    <w:rsid w:val="00CC20BF"/>
    <w:rsid w:val="00CD5047"/>
    <w:rsid w:val="00CF71CE"/>
    <w:rsid w:val="00D00F00"/>
    <w:rsid w:val="00D070AD"/>
    <w:rsid w:val="00D8393A"/>
    <w:rsid w:val="00D93090"/>
    <w:rsid w:val="00DA2824"/>
    <w:rsid w:val="00DB304F"/>
    <w:rsid w:val="00DB4F07"/>
    <w:rsid w:val="00DC1570"/>
    <w:rsid w:val="00DC475D"/>
    <w:rsid w:val="00E20936"/>
    <w:rsid w:val="00E51ADF"/>
    <w:rsid w:val="00E748A7"/>
    <w:rsid w:val="00E96129"/>
    <w:rsid w:val="00EA2F0D"/>
    <w:rsid w:val="00EB6EE4"/>
    <w:rsid w:val="00EC1855"/>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DE968F-D045-42CE-AA99-9C1BAAD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CD5047"/>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CD504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CD5047"/>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CD5047"/>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CD5047"/>
  </w:style>
  <w:style w:type="paragraph" w:styleId="24">
    <w:name w:val="Body Text 2"/>
    <w:basedOn w:val="a"/>
    <w:link w:val="25"/>
    <w:rsid w:val="00CD5047"/>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CD5047"/>
    <w:rPr>
      <w:rFonts w:ascii="Times New Roman" w:eastAsia="Times New Roman" w:hAnsi="Times New Roman" w:cs="Times New Roman"/>
      <w:sz w:val="20"/>
      <w:szCs w:val="20"/>
    </w:rPr>
  </w:style>
  <w:style w:type="numbering" w:customStyle="1" w:styleId="110">
    <w:name w:val="Нет списка11"/>
    <w:next w:val="a2"/>
    <w:semiHidden/>
    <w:unhideWhenUsed/>
    <w:rsid w:val="00CD5047"/>
  </w:style>
  <w:style w:type="paragraph" w:styleId="afc">
    <w:name w:val="header"/>
    <w:basedOn w:val="a"/>
    <w:link w:val="afd"/>
    <w:uiPriority w:val="99"/>
    <w:unhideWhenUsed/>
    <w:rsid w:val="00CD504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CD5047"/>
    <w:rPr>
      <w:rFonts w:ascii="Times New Roman" w:eastAsia="Times New Roman" w:hAnsi="Times New Roman" w:cs="Times New Roman"/>
      <w:sz w:val="20"/>
      <w:szCs w:val="20"/>
    </w:rPr>
  </w:style>
  <w:style w:type="table" w:customStyle="1" w:styleId="12">
    <w:name w:val="Сетка таблицы1"/>
    <w:basedOn w:val="a1"/>
    <w:next w:val="a9"/>
    <w:uiPriority w:val="59"/>
    <w:rsid w:val="00CD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43DB-08FE-47FF-A159-02223EE3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61</Pages>
  <Words>20257</Words>
  <Characters>115471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63</cp:revision>
  <cp:lastPrinted>2019-10-30T06:24:00Z</cp:lastPrinted>
  <dcterms:created xsi:type="dcterms:W3CDTF">2017-09-06T06:05:00Z</dcterms:created>
  <dcterms:modified xsi:type="dcterms:W3CDTF">2019-12-06T06:42:00Z</dcterms:modified>
</cp:coreProperties>
</file>