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едагогическое образ</w:t>
      </w:r>
      <w:r w:rsidR="00515176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515176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  <w:bookmarkStart w:id="0" w:name="_GoBack"/>
      <w:bookmarkEnd w:id="0"/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69B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D7E6C" w:rsidRDefault="00854C8A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854C8A" w:rsidRPr="00854C8A" w:rsidRDefault="00854C8A" w:rsidP="0085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одизации и кризисы развития</w:t>
            </w:r>
            <w:r w:rsidRPr="00854C8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54C8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854C8A" w:rsidRPr="00854C8A" w:rsidRDefault="00854C8A" w:rsidP="0085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развитии с учетом социальных, возрас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психофизических и и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 особенностей, в том числе особых образов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потребностей обуч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345A" w:rsidRPr="00DD7E6C" w:rsidRDefault="0055345A" w:rsidP="009D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854C8A" w:rsidRDefault="00854C8A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8A">
              <w:rPr>
                <w:rFonts w:ascii="Times New Roman" w:hAnsi="Times New Roman" w:cs="Times New Roman"/>
                <w:iCs/>
                <w:sz w:val="24"/>
              </w:rPr>
              <w:t>современными психолого-педагогическими технологиями</w:t>
            </w:r>
            <w:r w:rsidRPr="00854C8A">
              <w:rPr>
                <w:rFonts w:ascii="Times New Roman" w:hAnsi="Times New Roman" w:cs="Times New Roman"/>
                <w:sz w:val="24"/>
              </w:rPr>
              <w:t xml:space="preserve"> обучения и  воспитания с учетом социальных, возрастных, </w:t>
            </w:r>
            <w:r w:rsidRPr="00854C8A">
              <w:rPr>
                <w:rFonts w:ascii="Times New Roman" w:hAnsi="Times New Roman" w:cs="Times New Roman"/>
                <w:sz w:val="24"/>
              </w:rPr>
              <w:lastRenderedPageBreak/>
              <w:t>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C8A" w:rsidRPr="00474E61" w:rsidRDefault="00D239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854C8A" w:rsidRPr="00474E61" w:rsidTr="00B31C9F">
        <w:trPr>
          <w:trHeight w:val="305"/>
        </w:trPr>
        <w:tc>
          <w:tcPr>
            <w:tcW w:w="1058" w:type="pct"/>
            <w:vMerge w:val="restart"/>
          </w:tcPr>
          <w:p w:rsidR="00854C8A" w:rsidRPr="00474E61" w:rsidRDefault="00854C8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05" w:type="pct"/>
          </w:tcPr>
          <w:p w:rsidR="00854C8A" w:rsidRPr="007D7FDF" w:rsidRDefault="00854C8A" w:rsidP="008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854C8A" w:rsidRPr="006A1920" w:rsidRDefault="00854C8A" w:rsidP="00854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прое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тирования индивидуальных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маршрутов обучающихся</w:t>
            </w:r>
          </w:p>
        </w:tc>
        <w:tc>
          <w:tcPr>
            <w:tcW w:w="1169" w:type="pct"/>
          </w:tcPr>
          <w:p w:rsidR="00854C8A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54C8A" w:rsidRPr="00474E61" w:rsidTr="00B31C9F">
        <w:trPr>
          <w:trHeight w:val="305"/>
        </w:trPr>
        <w:tc>
          <w:tcPr>
            <w:tcW w:w="1058" w:type="pct"/>
            <w:vMerge/>
          </w:tcPr>
          <w:p w:rsidR="00854C8A" w:rsidRPr="00474E61" w:rsidRDefault="00854C8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854C8A" w:rsidRDefault="00854C8A" w:rsidP="00854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:</w:t>
            </w:r>
            <w:r w:rsidRPr="00BC2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C8A" w:rsidRPr="006A1920" w:rsidRDefault="00854C8A" w:rsidP="00854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альных образовательных п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требностей личности; прое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тировать индивидуальные 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маршруты об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169" w:type="pct"/>
          </w:tcPr>
          <w:p w:rsidR="00854C8A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54C8A" w:rsidRPr="00474E61" w:rsidTr="00B31C9F">
        <w:trPr>
          <w:trHeight w:val="305"/>
        </w:trPr>
        <w:tc>
          <w:tcPr>
            <w:tcW w:w="1058" w:type="pct"/>
            <w:vMerge/>
          </w:tcPr>
          <w:p w:rsidR="00854C8A" w:rsidRPr="00474E61" w:rsidRDefault="00854C8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854C8A" w:rsidRDefault="00854C8A" w:rsidP="00854C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  <w:r w:rsidRPr="00BC2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C8A" w:rsidRPr="006A1920" w:rsidRDefault="00854C8A" w:rsidP="00854C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приемами, методами, технологиями проектирования индивидуальных 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маршрутов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69" w:type="pct"/>
          </w:tcPr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комплексных практических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854C8A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73365E">
        <w:rPr>
          <w:rFonts w:ascii="Times New Roman" w:hAnsi="Times New Roman" w:cs="Times New Roman"/>
          <w:b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заданиями, упражнениями, примерами, задачами и поручениями, применяемый в целях развития 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246" w:rsidRPr="00854C8A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="00854C8A"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54C8A"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854C8A" w:rsidRDefault="00854C8A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Default="00854C8A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Default="00854C8A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 обеспечения доступности образования для инв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лидов и лиц с 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здоровья. 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Международное законодательство в области инклюзивного образования. Прав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регулирование инклюзивного образования в Российской Федерации. Нормати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но-правовая база инклюзивного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Соподчинение, координация мероприятий при организации образования детей с ОВЗ,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процессов </w:t>
      </w:r>
      <w:proofErr w:type="gramStart"/>
      <w:r w:rsidRPr="0073365E">
        <w:rPr>
          <w:rFonts w:ascii="Times New Roman" w:eastAsia="Times New Roman" w:hAnsi="Times New Roman" w:cs="Times New Roman"/>
          <w:sz w:val="28"/>
          <w:szCs w:val="28"/>
        </w:rPr>
        <w:t>инклюзии</w:t>
      </w:r>
      <w:proofErr w:type="gramEnd"/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 в общем образования.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Общие подходы к технологиям ППС как основным компонентам модели </w:t>
      </w:r>
      <w:proofErr w:type="gramStart"/>
      <w:r w:rsidRPr="0073365E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лого-педагогического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сопровождения в инклюзивной практике.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3. Создание специальных условий в общеобразовательной организации.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Общие особенности развития детей с ОВЗ. Особенности обучения детей с ОВЗ различных нозологических групп</w:t>
      </w:r>
    </w:p>
    <w:p w:rsidR="00854C8A" w:rsidRPr="00854C8A" w:rsidRDefault="00854C8A" w:rsidP="00854C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65E" w:rsidRDefault="0073365E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65E" w:rsidRDefault="0073365E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65E" w:rsidRDefault="0073365E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Специальные образовательные условия: обеспечение физической доступности, техническое и материальное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оснащение, кадровое обеспечение, программно-методическое обеспечение, </w:t>
      </w:r>
      <w:proofErr w:type="gramStart"/>
      <w:r w:rsidRPr="0073365E">
        <w:rPr>
          <w:rFonts w:ascii="Times New Roman" w:eastAsia="Times New Roman" w:hAnsi="Times New Roman" w:cs="Times New Roman"/>
          <w:sz w:val="28"/>
          <w:szCs w:val="28"/>
        </w:rPr>
        <w:t>адаптированные</w:t>
      </w:r>
      <w:proofErr w:type="gramEnd"/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5. Педагогические условия и технологии инклюзивного образования.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eastAsia="Times New Roman" w:hAnsi="Times New Roman" w:cs="Times New Roman"/>
          <w:sz w:val="28"/>
          <w:szCs w:val="28"/>
        </w:rPr>
        <w:t>Тьюторство</w:t>
      </w:r>
      <w:proofErr w:type="spellEnd"/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 как культура педагогического сопровождения ребенка в процессе его развития. Индивидуальная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траектория развития ребенка.</w:t>
      </w:r>
    </w:p>
    <w:p w:rsidR="0073365E" w:rsidRDefault="0073365E" w:rsidP="007336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Default="0073365E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Default="0073365E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Default="0073365E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</w:t>
      </w:r>
      <w:r w:rsidR="00177CD5">
        <w:rPr>
          <w:rFonts w:ascii="Times New Roman" w:eastAsia="Times New Roman" w:hAnsi="Times New Roman" w:cs="Times New Roman"/>
          <w:b/>
          <w:sz w:val="28"/>
          <w:szCs w:val="28"/>
        </w:rPr>
        <w:t>ских (практических) занятий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854C8A" w:rsidRDefault="00854C8A" w:rsidP="00854C8A">
      <w:pPr>
        <w:tabs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854C8A" w:rsidRPr="00854C8A" w:rsidRDefault="00854C8A" w:rsidP="00854C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854C8A" w:rsidRDefault="00854C8A" w:rsidP="00854C8A">
      <w:pPr>
        <w:tabs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854C8A" w:rsidRPr="00854C8A" w:rsidRDefault="00854C8A" w:rsidP="00854C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854C8A" w:rsidRDefault="00854C8A" w:rsidP="00854C8A">
      <w:pPr>
        <w:tabs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854C8A" w:rsidRPr="00854C8A" w:rsidRDefault="00854C8A" w:rsidP="00854C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083011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обучаемый демонстрирует самостоятельность в применении знаний, умений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D7E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продемонстрировано глубокое знание по теме практического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» выставляется, если вопрос раскрыт, во время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46" w:rsidRDefault="007E6746" w:rsidP="00B24C3E">
      <w:pPr>
        <w:spacing w:after="0" w:line="240" w:lineRule="auto"/>
      </w:pPr>
      <w:r>
        <w:separator/>
      </w:r>
    </w:p>
  </w:endnote>
  <w:endnote w:type="continuationSeparator" w:id="0">
    <w:p w:rsidR="007E6746" w:rsidRDefault="007E6746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5E" w:rsidRDefault="00733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65E" w:rsidRDefault="007336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5E" w:rsidRDefault="00733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176">
      <w:rPr>
        <w:rStyle w:val="a7"/>
        <w:noProof/>
      </w:rPr>
      <w:t>27</w:t>
    </w:r>
    <w:r>
      <w:rPr>
        <w:rStyle w:val="a7"/>
      </w:rPr>
      <w:fldChar w:fldCharType="end"/>
    </w:r>
  </w:p>
  <w:p w:rsidR="0073365E" w:rsidRDefault="007336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46" w:rsidRDefault="007E6746" w:rsidP="00B24C3E">
      <w:pPr>
        <w:spacing w:after="0" w:line="240" w:lineRule="auto"/>
      </w:pPr>
      <w:r>
        <w:separator/>
      </w:r>
    </w:p>
  </w:footnote>
  <w:footnote w:type="continuationSeparator" w:id="0">
    <w:p w:rsidR="007E6746" w:rsidRDefault="007E6746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6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1167DA"/>
    <w:rsid w:val="00150AED"/>
    <w:rsid w:val="00177CD5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15176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E6746"/>
    <w:rsid w:val="007F19AC"/>
    <w:rsid w:val="007F5EAD"/>
    <w:rsid w:val="00825924"/>
    <w:rsid w:val="008443CA"/>
    <w:rsid w:val="00850928"/>
    <w:rsid w:val="00854C8A"/>
    <w:rsid w:val="00856BB7"/>
    <w:rsid w:val="00885950"/>
    <w:rsid w:val="008A1BEF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D2F8-8D56-4E94-9066-ECAD17E8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27</Pages>
  <Words>6671</Words>
  <Characters>38026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dcterms:created xsi:type="dcterms:W3CDTF">2016-08-25T17:04:00Z</dcterms:created>
  <dcterms:modified xsi:type="dcterms:W3CDTF">2021-01-17T15:20:00Z</dcterms:modified>
</cp:coreProperties>
</file>