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5C771C">
        <w:rPr>
          <w:rFonts w:ascii="Times New Roman" w:hAnsi="Times New Roman" w:cs="Times New Roman"/>
          <w:sz w:val="24"/>
        </w:rPr>
        <w:t>9</w:t>
      </w:r>
      <w:bookmarkStart w:id="1" w:name="_GoBack"/>
      <w:bookmarkEnd w:id="1"/>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201</w:t>
      </w:r>
      <w:r w:rsidR="005C771C">
        <w:rPr>
          <w:rFonts w:ascii="Times New Roman" w:hAnsi="Times New Roman" w:cs="Times New Roman"/>
          <w:sz w:val="28"/>
          <w:szCs w:val="28"/>
        </w:rPr>
        <w:t>9</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5C771C">
        <w:rPr>
          <w:rFonts w:ascii="Times New Roman" w:eastAsia="Times New Roman" w:hAnsi="Times New Roman"/>
          <w:sz w:val="28"/>
          <w:szCs w:val="28"/>
        </w:rPr>
        <w:t>9</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0414E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2</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5</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B97228" w:rsidRPr="003676B1" w:rsidTr="00B97228">
        <w:tblPrEx>
          <w:tblCellMar>
            <w:top w:w="0" w:type="dxa"/>
            <w:bottom w:w="0" w:type="dxa"/>
          </w:tblCellMar>
        </w:tblPrEx>
        <w:trPr>
          <w:tblHeader/>
        </w:trPr>
        <w:tc>
          <w:tcPr>
            <w:tcW w:w="1191" w:type="dxa"/>
            <w:shd w:val="clear" w:color="auto" w:fill="auto"/>
            <w:vAlign w:val="center"/>
          </w:tcPr>
          <w:p w:rsidR="00B97228" w:rsidRPr="003676B1" w:rsidRDefault="00B97228" w:rsidP="0024522A">
            <w:pPr>
              <w:pStyle w:val="ReportMain0"/>
              <w:suppressAutoHyphens/>
              <w:jc w:val="center"/>
            </w:pPr>
            <w:r w:rsidRPr="003676B1">
              <w:t>№ занятия</w:t>
            </w:r>
          </w:p>
        </w:tc>
        <w:tc>
          <w:tcPr>
            <w:tcW w:w="1134" w:type="dxa"/>
            <w:shd w:val="clear" w:color="auto" w:fill="auto"/>
            <w:vAlign w:val="center"/>
          </w:tcPr>
          <w:p w:rsidR="00B97228" w:rsidRPr="003676B1" w:rsidRDefault="00B97228" w:rsidP="0024522A">
            <w:pPr>
              <w:pStyle w:val="ReportMain0"/>
              <w:suppressAutoHyphens/>
              <w:jc w:val="center"/>
            </w:pPr>
            <w:r w:rsidRPr="003676B1">
              <w:t>№ раздела</w:t>
            </w:r>
          </w:p>
        </w:tc>
        <w:tc>
          <w:tcPr>
            <w:tcW w:w="5806" w:type="dxa"/>
            <w:shd w:val="clear" w:color="auto" w:fill="auto"/>
            <w:vAlign w:val="center"/>
          </w:tcPr>
          <w:p w:rsidR="00B97228" w:rsidRPr="003676B1" w:rsidRDefault="00B97228" w:rsidP="0024522A">
            <w:pPr>
              <w:pStyle w:val="ReportMain0"/>
              <w:suppressAutoHyphens/>
              <w:jc w:val="center"/>
            </w:pPr>
            <w:r w:rsidRPr="003676B1">
              <w:t>Тема</w:t>
            </w:r>
          </w:p>
        </w:tc>
        <w:tc>
          <w:tcPr>
            <w:tcW w:w="1315" w:type="dxa"/>
            <w:shd w:val="clear" w:color="auto" w:fill="auto"/>
            <w:vAlign w:val="center"/>
          </w:tcPr>
          <w:p w:rsidR="00B97228" w:rsidRPr="003676B1" w:rsidRDefault="00B97228" w:rsidP="0024522A">
            <w:pPr>
              <w:pStyle w:val="ReportMain0"/>
              <w:suppressAutoHyphens/>
              <w:jc w:val="center"/>
            </w:pPr>
            <w:r w:rsidRPr="003676B1">
              <w:t>Кол-во часов</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1</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Функции, задачи и операции Центрального банка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Правовые основы деятельности Центрального банка</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Центральный банк как орган денежно-кредитного регулирования</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3</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и регулирование налично-денежного обращения</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4</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5</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Валютная политика, регулирование и контроль</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6</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Центральный банк – финансовый агент Правительства Российской Федерации</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lastRenderedPageBreak/>
              <w:t>7</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Банковское регулирование и надзор</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8</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Pr="001E279E" w:rsidRDefault="00B97228"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3676B1" w:rsidRDefault="00B97228" w:rsidP="0024522A">
            <w:pPr>
              <w:pStyle w:val="ReportMain0"/>
              <w:suppressAutoHyphens/>
              <w:jc w:val="center"/>
            </w:pPr>
          </w:p>
        </w:tc>
        <w:tc>
          <w:tcPr>
            <w:tcW w:w="1134" w:type="dxa"/>
            <w:shd w:val="clear" w:color="auto" w:fill="auto"/>
          </w:tcPr>
          <w:p w:rsidR="00B97228" w:rsidRPr="003676B1" w:rsidRDefault="00B97228" w:rsidP="0024522A">
            <w:pPr>
              <w:pStyle w:val="ReportMain0"/>
              <w:suppressAutoHyphens/>
              <w:jc w:val="center"/>
            </w:pPr>
          </w:p>
        </w:tc>
        <w:tc>
          <w:tcPr>
            <w:tcW w:w="5806" w:type="dxa"/>
            <w:shd w:val="clear" w:color="auto" w:fill="auto"/>
          </w:tcPr>
          <w:p w:rsidR="00B97228" w:rsidRPr="003676B1" w:rsidRDefault="00B97228" w:rsidP="0024522A">
            <w:pPr>
              <w:pStyle w:val="ReportMain0"/>
              <w:suppressAutoHyphens/>
            </w:pPr>
            <w:r w:rsidRPr="003676B1">
              <w:t>Итого:</w:t>
            </w:r>
          </w:p>
        </w:tc>
        <w:tc>
          <w:tcPr>
            <w:tcW w:w="1315" w:type="dxa"/>
            <w:shd w:val="clear" w:color="auto" w:fill="auto"/>
          </w:tcPr>
          <w:p w:rsidR="00B97228" w:rsidRPr="003676B1" w:rsidRDefault="00B97228" w:rsidP="0024522A">
            <w:pPr>
              <w:pStyle w:val="ReportMain0"/>
              <w:suppressAutoHyphens/>
              <w:jc w:val="center"/>
            </w:pPr>
            <w:r w:rsidRPr="003676B1">
              <w:t>16</w:t>
            </w:r>
          </w:p>
        </w:tc>
      </w:tr>
    </w:tbl>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B97228" w:rsidRPr="0053772A" w:rsidRDefault="00B97228" w:rsidP="00B97228">
      <w:pPr>
        <w:tabs>
          <w:tab w:val="left" w:pos="284"/>
        </w:tabs>
        <w:spacing w:after="0"/>
        <w:ind w:firstLine="709"/>
        <w:jc w:val="both"/>
        <w:rPr>
          <w:rFonts w:ascii="Times New Roman" w:hAnsi="Times New Roman" w:cs="Times New Roman"/>
          <w:sz w:val="28"/>
          <w:szCs w:val="28"/>
        </w:rPr>
      </w:pPr>
      <w:r w:rsidRPr="0053772A">
        <w:rPr>
          <w:rFonts w:ascii="Times New Roman" w:hAnsi="Times New Roman" w:cs="Times New Roman"/>
          <w:sz w:val="28"/>
          <w:szCs w:val="28"/>
        </w:rPr>
        <w:t>Вопросы для дискуссионного обсуждения:</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w:t>
      </w:r>
      <w:proofErr w:type="gramStart"/>
      <w:r w:rsidRPr="0053772A">
        <w:rPr>
          <w:sz w:val="28"/>
          <w:szCs w:val="28"/>
          <w:lang w:val="ru-RU"/>
        </w:rPr>
        <w:t xml:space="preserve"> .</w:t>
      </w:r>
      <w:proofErr w:type="gramEnd"/>
      <w:r w:rsidRPr="0053772A">
        <w:rPr>
          <w:sz w:val="28"/>
          <w:szCs w:val="28"/>
          <w:lang w:val="ru-RU"/>
        </w:rPr>
        <w:t xml:space="preserve">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410051" w:rsidRDefault="00410051" w:rsidP="00F75DD9">
      <w:pPr>
        <w:spacing w:after="0" w:line="240" w:lineRule="auto"/>
        <w:ind w:firstLine="709"/>
        <w:contextualSpacing/>
        <w:jc w:val="both"/>
        <w:rPr>
          <w:rFonts w:ascii="Times New Roman" w:hAnsi="Times New Roman"/>
          <w:sz w:val="28"/>
          <w:szCs w:val="28"/>
        </w:rPr>
      </w:pPr>
    </w:p>
    <w:p w:rsidR="00B97228" w:rsidRDefault="00B97228" w:rsidP="00B97228">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B97228" w:rsidRPr="00F644A5" w:rsidRDefault="00B97228" w:rsidP="00B97228">
      <w:pPr>
        <w:pStyle w:val="TableParagraph"/>
        <w:tabs>
          <w:tab w:val="left" w:pos="3476"/>
        </w:tabs>
        <w:ind w:left="103" w:right="101" w:firstLine="709"/>
        <w:jc w:val="both"/>
        <w:rPr>
          <w:b/>
          <w:sz w:val="28"/>
          <w:szCs w:val="28"/>
          <w:lang w:val="ru-RU"/>
        </w:rPr>
      </w:pPr>
      <w:r w:rsidRPr="00F644A5">
        <w:rPr>
          <w:b/>
          <w:sz w:val="28"/>
          <w:szCs w:val="28"/>
          <w:lang w:val="ru-RU"/>
        </w:rPr>
        <w:t>Тема: Правовые основы деятельности Центрального банка. Центральный банк как орган денежно-кредитного регулирования.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Источники правового регулирования организации и деятельности Банка России</w:t>
      </w:r>
      <w:r>
        <w:rPr>
          <w:sz w:val="28"/>
          <w:szCs w:val="28"/>
        </w:rPr>
        <w:t xml:space="preserve">. </w:t>
      </w:r>
      <w:r w:rsidRPr="00EF4CCB">
        <w:rPr>
          <w:sz w:val="28"/>
          <w:szCs w:val="28"/>
        </w:rPr>
        <w:t>Организационно – правовая форма Банка России и его юридический статус. Отчетность Банка России. Счетная палата Российской Федерации и деятельность Банка России. Нормотворческая деятельность Банка России</w:t>
      </w:r>
      <w:r>
        <w:rPr>
          <w:sz w:val="28"/>
          <w:szCs w:val="28"/>
        </w:rPr>
        <w:t>.</w:t>
      </w:r>
      <w:r w:rsidRPr="00EF4CCB">
        <w:rPr>
          <w:sz w:val="28"/>
          <w:szCs w:val="28"/>
        </w:rPr>
        <w:t xml:space="preserve">  Информационная политика и обеспечение «прозрачности» деятельности Банка России. </w:t>
      </w:r>
    </w:p>
    <w:p w:rsidR="00B97228" w:rsidRPr="00AB1192" w:rsidRDefault="00B97228" w:rsidP="00B97228">
      <w:pPr>
        <w:pStyle w:val="ReportMain0"/>
        <w:suppressAutoHyphens/>
        <w:ind w:firstLine="709"/>
        <w:jc w:val="both"/>
        <w:rPr>
          <w:sz w:val="28"/>
          <w:szCs w:val="28"/>
        </w:rPr>
      </w:pPr>
      <w:r w:rsidRPr="00AB1192">
        <w:rPr>
          <w:sz w:val="28"/>
          <w:szCs w:val="28"/>
        </w:rPr>
        <w:lastRenderedPageBreak/>
        <w:t>Денежно-кредитная политика как составная часть экономической политики государства. Механизм установления ключевой ставки Центральным банком. Контроль Банка России за выполнением кредитными организациями резервных требований. Задачи и функции Центрального банка на рынке внутреннего государственного долга. Выпуск Центральным банком собственных ценных бумаг. Административное регулирование денежно-кредитной сферы. Задачи Центрального банка по составлению, мониторингу и анализу платежного баланса России.</w:t>
      </w:r>
    </w:p>
    <w:p w:rsidR="00B97228" w:rsidRPr="00AB1192" w:rsidRDefault="00B97228" w:rsidP="00B97228">
      <w:pPr>
        <w:tabs>
          <w:tab w:val="left" w:pos="284"/>
        </w:tabs>
        <w:spacing w:after="0"/>
        <w:ind w:firstLine="709"/>
        <w:jc w:val="both"/>
        <w:rPr>
          <w:rFonts w:ascii="Times New Roman" w:hAnsi="Times New Roman" w:cs="Times New Roman"/>
          <w:sz w:val="28"/>
          <w:szCs w:val="28"/>
        </w:rPr>
      </w:pPr>
      <w:r w:rsidRPr="00AB1192">
        <w:rPr>
          <w:rFonts w:ascii="Times New Roman" w:hAnsi="Times New Roman" w:cs="Times New Roman"/>
          <w:sz w:val="28"/>
          <w:szCs w:val="28"/>
        </w:rPr>
        <w:t>Вопросы для дискуссионного обсуждения:</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B97228" w:rsidRDefault="00B97228" w:rsidP="00B97228">
      <w:pPr>
        <w:pStyle w:val="a9"/>
        <w:numPr>
          <w:ilvl w:val="0"/>
          <w:numId w:val="10"/>
        </w:numPr>
        <w:tabs>
          <w:tab w:val="left" w:pos="0"/>
          <w:tab w:val="left" w:pos="851"/>
          <w:tab w:val="left" w:pos="3476"/>
        </w:tabs>
        <w:ind w:left="0" w:right="101" w:firstLine="567"/>
        <w:jc w:val="both"/>
        <w:rPr>
          <w:sz w:val="28"/>
          <w:szCs w:val="28"/>
        </w:rPr>
      </w:pPr>
      <w:r w:rsidRPr="000720A3">
        <w:rPr>
          <w:sz w:val="28"/>
          <w:szCs w:val="28"/>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3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rStyle w:val="FontStyle49"/>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r>
        <w:rPr>
          <w:rStyle w:val="FontStyle49"/>
          <w:sz w:val="28"/>
          <w:szCs w:val="28"/>
        </w:rPr>
        <w:tab/>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Задания для индивидуальной работы:</w:t>
      </w:r>
    </w:p>
    <w:p w:rsidR="00B97228" w:rsidRPr="00AB1192" w:rsidRDefault="00B97228" w:rsidP="00B97228">
      <w:pPr>
        <w:spacing w:after="0" w:line="240" w:lineRule="auto"/>
        <w:ind w:firstLine="709"/>
        <w:jc w:val="both"/>
        <w:rPr>
          <w:rFonts w:ascii="Times New Roman" w:hAnsi="Times New Roman" w:cs="Times New Roman"/>
          <w:sz w:val="28"/>
          <w:szCs w:val="28"/>
        </w:rPr>
      </w:pPr>
      <w:r w:rsidRPr="00AB1192">
        <w:rPr>
          <w:rFonts w:ascii="Times New Roman" w:hAnsi="Times New Roman" w:cs="Times New Roman"/>
          <w:sz w:val="28"/>
          <w:szCs w:val="28"/>
        </w:rPr>
        <w:lastRenderedPageBreak/>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AB1192">
        <w:rPr>
          <w:rFonts w:ascii="Times New Roman" w:hAnsi="Times New Roman" w:cs="Times New Roman"/>
          <w:sz w:val="28"/>
          <w:szCs w:val="28"/>
        </w:rPr>
        <w:t>целей</w:t>
      </w:r>
      <w:proofErr w:type="gramEnd"/>
      <w:r w:rsidRPr="00AB1192">
        <w:rPr>
          <w:rFonts w:ascii="Times New Roman" w:hAnsi="Times New Roman" w:cs="Times New Roman"/>
          <w:sz w:val="28"/>
          <w:szCs w:val="28"/>
        </w:rPr>
        <w:t xml:space="preserve"> и </w:t>
      </w:r>
      <w:proofErr w:type="gramStart"/>
      <w:r w:rsidRPr="00AB1192">
        <w:rPr>
          <w:rFonts w:ascii="Times New Roman" w:hAnsi="Times New Roman" w:cs="Times New Roman"/>
          <w:sz w:val="28"/>
          <w:szCs w:val="28"/>
        </w:rPr>
        <w:t>какие</w:t>
      </w:r>
      <w:proofErr w:type="gramEnd"/>
      <w:r w:rsidRPr="00AB1192">
        <w:rPr>
          <w:rFonts w:ascii="Times New Roman" w:hAnsi="Times New Roman" w:cs="Times New Roman"/>
          <w:sz w:val="28"/>
          <w:szCs w:val="28"/>
        </w:rPr>
        <w:t xml:space="preserve"> инструменты он планирует использовать в текущем финансовом году?</w:t>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2. Укажите правильное утверждение (ответ – да или нет).</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3</w:t>
      </w:r>
      <w:r w:rsidRPr="00AB1192">
        <w:rPr>
          <w:sz w:val="28"/>
          <w:szCs w:val="28"/>
        </w:rPr>
        <w:t xml:space="preserve">. Примером прямого количественного ограничения может быть установление минимального размера собственного капитала банка.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4</w:t>
      </w:r>
      <w:r w:rsidRPr="00AB1192">
        <w:rPr>
          <w:sz w:val="28"/>
          <w:szCs w:val="28"/>
        </w:rPr>
        <w:t xml:space="preserve">. Совет директоров Банка России — орган управления, специализирующийся на </w:t>
      </w:r>
      <w:proofErr w:type="spellStart"/>
      <w:r w:rsidRPr="00AB1192">
        <w:rPr>
          <w:sz w:val="28"/>
          <w:szCs w:val="28"/>
        </w:rPr>
        <w:t>пруденциальном</w:t>
      </w:r>
      <w:proofErr w:type="spellEnd"/>
      <w:r w:rsidRPr="00AB1192">
        <w:rPr>
          <w:sz w:val="28"/>
          <w:szCs w:val="28"/>
        </w:rPr>
        <w:t xml:space="preserve"> надзоре.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5</w:t>
      </w:r>
      <w:r w:rsidRPr="00AB1192">
        <w:rPr>
          <w:sz w:val="28"/>
          <w:szCs w:val="28"/>
        </w:rPr>
        <w:t xml:space="preserve">. Смету доходов и расходов Банка России утверждают депутаты Федерального собрания.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6</w:t>
      </w:r>
      <w:r w:rsidRPr="00AB1192">
        <w:rPr>
          <w:sz w:val="28"/>
          <w:szCs w:val="28"/>
        </w:rPr>
        <w:t xml:space="preserve">. Банк России совместно с Министерством финансов Российской Федерации (Минфин России) разрабатывает платежный баланс страны.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7</w:t>
      </w:r>
      <w:r w:rsidRPr="00AB1192">
        <w:rPr>
          <w:sz w:val="28"/>
          <w:szCs w:val="28"/>
        </w:rPr>
        <w:t xml:space="preserve">. Все нормативные акты Банка России подлежат обязательной регистрации в Минюсте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4</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5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6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Центральный банк – финансовый агент Правительства Российской Федерации</w:t>
      </w:r>
    </w:p>
    <w:p w:rsidR="00B97228" w:rsidRPr="000C08C6" w:rsidRDefault="00B97228" w:rsidP="00B97228">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Банк России как генеральный агент Правительства по обслуживанию выпуска и обращения государственных ценных бумаг на безвозмездной основе. Взаимодействие Банка России с Внешэкономбанком</w:t>
      </w:r>
      <w:r>
        <w:rPr>
          <w:sz w:val="28"/>
          <w:szCs w:val="28"/>
        </w:rPr>
        <w:t>,</w:t>
      </w:r>
      <w:r w:rsidRPr="001D21E5">
        <w:rPr>
          <w:sz w:val="28"/>
          <w:szCs w:val="28"/>
        </w:rPr>
        <w:t xml:space="preserve"> Министерством финансов и федеральным казначейством</w:t>
      </w:r>
      <w:r>
        <w:rPr>
          <w:sz w:val="28"/>
          <w:szCs w:val="28"/>
        </w:rPr>
        <w:t>,</w:t>
      </w:r>
      <w:r w:rsidRPr="001D21E5">
        <w:rPr>
          <w:sz w:val="28"/>
          <w:szCs w:val="28"/>
        </w:rPr>
        <w:t xml:space="preserve"> налоговыми и финансовыми </w:t>
      </w:r>
      <w:r w:rsidRPr="001D21E5">
        <w:rPr>
          <w:sz w:val="28"/>
          <w:szCs w:val="28"/>
        </w:rPr>
        <w:lastRenderedPageBreak/>
        <w:t>органами, кредитными организациями. Предоставление Банком России обеспеченных кредитов банкам – агентам, осуществляющим кредитование целевых программ Правительства России. Участие центральных банков зарубежных стран в управлении государственным долгом. Кассовое исполнение бюджетов всех уровней и обслуживание счетов государственных внебюджетных фондов. Формы отчетности по кассовому исполнению бюджета.</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Как реализуются взаимоотношения Банка России с органами государственной власти и органами местного самоуправления?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Раскройте взаимосвязи между денежно-кредитной и финансовой сферами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Назовите направления взаимодействия Банка России и Правительства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Каковы полномочия Банка России в области обслуживания государственного долга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Перечислите виды операций, выполняемых Банком России в качестве банка Правительства.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 реализуется функция Банка России в качестве кредитора государства? Есть ли специфика «кредитования» государства?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Какова роль Банка России в кассовом исполнении бюджета?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7</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Взаимодействие органов надзора и аудиторских фирм. Виды проверок: комплексные, специализированные, ограниченные. Отчетность кредитных организаций, представляемая Банку России в рамках надзора. Выявление проблемных банков. Организация работы по финансовому оздоровлению кредитных организаций.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8</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w:t>
      </w:r>
      <w:r>
        <w:rPr>
          <w:rFonts w:ascii="Times New Roman" w:hAnsi="Times New Roman"/>
          <w:sz w:val="28"/>
          <w:szCs w:val="28"/>
        </w:rPr>
        <w:lastRenderedPageBreak/>
        <w:t xml:space="preserve">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C771C">
          <w:rPr>
            <w:rFonts w:ascii="Times New Roman" w:hAnsi="Times New Roman"/>
            <w:noProof/>
            <w:sz w:val="28"/>
            <w:szCs w:val="28"/>
          </w:rPr>
          <w:t>3</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3"/>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10001"/>
    <w:rsid w:val="00320D7C"/>
    <w:rsid w:val="0032235B"/>
    <w:rsid w:val="003509FD"/>
    <w:rsid w:val="003655F6"/>
    <w:rsid w:val="003A49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C771C"/>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C6AFD"/>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1632"/>
    <w:rsid w:val="00DE33ED"/>
    <w:rsid w:val="00DE6DE0"/>
    <w:rsid w:val="00E22232"/>
    <w:rsid w:val="00EE0BC5"/>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5012</Words>
  <Characters>28572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2019-10-24T06:12:00Z</dcterms:created>
  <dcterms:modified xsi:type="dcterms:W3CDTF">2019-10-24T06:12:00Z</dcterms:modified>
</cp:coreProperties>
</file>