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89C1" w14:textId="77777777" w:rsidR="00052B17" w:rsidRPr="00052B17" w:rsidRDefault="00052B17" w:rsidP="00052B17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052B17">
        <w:rPr>
          <w:rFonts w:eastAsia="Calibri"/>
          <w:sz w:val="24"/>
          <w:szCs w:val="22"/>
          <w:lang w:eastAsia="en-US"/>
        </w:rPr>
        <w:t>Минобрнауки России</w:t>
      </w:r>
    </w:p>
    <w:p w14:paraId="78858E65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36B4BE5D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Бузулукский гуманитарно-технологическ</w:t>
      </w:r>
      <w:r>
        <w:rPr>
          <w:rFonts w:eastAsia="Calibri"/>
          <w:sz w:val="24"/>
          <w:szCs w:val="22"/>
          <w:lang w:eastAsia="en-US"/>
        </w:rPr>
        <w:t>и</w:t>
      </w:r>
      <w:r w:rsidRPr="003A7A63">
        <w:rPr>
          <w:rFonts w:eastAsia="Calibri"/>
          <w:sz w:val="24"/>
          <w:szCs w:val="22"/>
          <w:lang w:eastAsia="en-US"/>
        </w:rPr>
        <w:t>й институт (филиал)</w:t>
      </w:r>
    </w:p>
    <w:p w14:paraId="4EF7D16C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федерального государственного бюджетного образовательного учреждения</w:t>
      </w:r>
    </w:p>
    <w:p w14:paraId="1429FBB2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высшего образования</w:t>
      </w:r>
    </w:p>
    <w:p w14:paraId="29A99EE0" w14:textId="77777777" w:rsidR="003A7A63" w:rsidRPr="003A7A63" w:rsidRDefault="003A7A63" w:rsidP="003A7A63">
      <w:pPr>
        <w:suppressAutoHyphens/>
        <w:jc w:val="center"/>
        <w:rPr>
          <w:rFonts w:eastAsia="Calibri"/>
          <w:b/>
          <w:sz w:val="24"/>
          <w:szCs w:val="22"/>
          <w:lang w:eastAsia="en-US"/>
        </w:rPr>
      </w:pPr>
      <w:r w:rsidRPr="003A7A63">
        <w:rPr>
          <w:rFonts w:eastAsia="Calibri"/>
          <w:b/>
          <w:sz w:val="24"/>
          <w:szCs w:val="22"/>
          <w:lang w:eastAsia="en-US"/>
        </w:rPr>
        <w:t>«Оренбургский государственный университет»</w:t>
      </w:r>
    </w:p>
    <w:p w14:paraId="6B40CE97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</w:p>
    <w:p w14:paraId="3042612E" w14:textId="77777777" w:rsidR="003A7A63" w:rsidRPr="003A7A63" w:rsidRDefault="003A7A63" w:rsidP="00052B17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 xml:space="preserve">Кафедра </w:t>
      </w:r>
      <w:r w:rsidR="00052B17">
        <w:rPr>
          <w:sz w:val="24"/>
        </w:rPr>
        <w:t>юриспруденции</w:t>
      </w:r>
    </w:p>
    <w:p w14:paraId="7D96F1F5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22CD3273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351535BA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9BAF325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640E8C5C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1D2B8EEC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2B16C3FC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236962A1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1CF98A4A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2C3AFD85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6E1C997A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5A38C612" w14:textId="77777777"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МЕТОДИЧЕСКИЕ УКАЗАНИЯ ОБУЧАЮЩИМСЯ </w:t>
      </w:r>
    </w:p>
    <w:p w14:paraId="4F1377FB" w14:textId="77777777"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 ОСВОЕНИЮ ДИСЦИПЛИНЫ</w:t>
      </w:r>
    </w:p>
    <w:p w14:paraId="38EEB10D" w14:textId="77777777" w:rsidR="00477E7F" w:rsidRPr="003A7A63" w:rsidRDefault="00477E7F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380B0389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lang w:eastAsia="en-US"/>
        </w:rPr>
      </w:pPr>
      <w:r w:rsidRPr="003A7A63">
        <w:rPr>
          <w:rFonts w:eastAsia="Calibri"/>
          <w:i/>
          <w:sz w:val="24"/>
          <w:szCs w:val="22"/>
          <w:lang w:eastAsia="en-US"/>
        </w:rPr>
        <w:t>«Б.1.Б.13 История политических и правовых учений»</w:t>
      </w:r>
    </w:p>
    <w:p w14:paraId="19936102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45FD5315" w14:textId="77777777"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Уровень высшего образования</w:t>
      </w:r>
    </w:p>
    <w:p w14:paraId="22691FCD" w14:textId="77777777"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БАКАЛАВРИАТ</w:t>
      </w:r>
    </w:p>
    <w:p w14:paraId="35F5C6C7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Направление подготовки</w:t>
      </w:r>
    </w:p>
    <w:p w14:paraId="30D788D3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40.03.01 Юриспруденция</w:t>
      </w:r>
    </w:p>
    <w:p w14:paraId="57A8D9E6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>(код и наименование направления подготовки)</w:t>
      </w:r>
    </w:p>
    <w:p w14:paraId="03BC1ED4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Общий профиль</w:t>
      </w:r>
    </w:p>
    <w:p w14:paraId="62F76F6C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14:paraId="497A7C38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7AFC3F17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Квалификация</w:t>
      </w:r>
    </w:p>
    <w:p w14:paraId="3A0D51E3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Бакалавр</w:t>
      </w:r>
    </w:p>
    <w:p w14:paraId="2C0B471C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Форма обучения</w:t>
      </w:r>
    </w:p>
    <w:p w14:paraId="47B3C840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Очная</w:t>
      </w:r>
      <w:r>
        <w:rPr>
          <w:rFonts w:eastAsia="Calibri"/>
          <w:i/>
          <w:sz w:val="24"/>
          <w:szCs w:val="22"/>
          <w:u w:val="single"/>
          <w:lang w:eastAsia="en-US"/>
        </w:rPr>
        <w:t>, заочная</w:t>
      </w:r>
      <w:r w:rsidR="00052B17">
        <w:rPr>
          <w:rFonts w:eastAsia="Calibri"/>
          <w:i/>
          <w:sz w:val="24"/>
          <w:szCs w:val="22"/>
          <w:u w:val="single"/>
          <w:lang w:eastAsia="en-US"/>
        </w:rPr>
        <w:t>, очно-заочная</w:t>
      </w:r>
    </w:p>
    <w:p w14:paraId="5716193D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bookmarkStart w:id="0" w:name="BookmarkWhereDelChr13"/>
      <w:bookmarkEnd w:id="0"/>
    </w:p>
    <w:p w14:paraId="05D318C6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E6A0EB8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15C35175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118BA38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2CAC991D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747AABCD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211DBAA4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C8DFBAD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3DFCC402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24F8685B" w14:textId="10F89B65" w:rsidR="00BA58BE" w:rsidRDefault="003A7A63" w:rsidP="003A7A63">
      <w:pPr>
        <w:jc w:val="center"/>
        <w:rPr>
          <w:sz w:val="28"/>
          <w:szCs w:val="28"/>
        </w:rPr>
      </w:pPr>
      <w:r w:rsidRPr="003A7A63">
        <w:rPr>
          <w:rFonts w:eastAsia="Calibri"/>
          <w:sz w:val="24"/>
          <w:szCs w:val="22"/>
          <w:lang w:eastAsia="en-US"/>
        </w:rPr>
        <w:t>Год набора 20</w:t>
      </w:r>
      <w:r w:rsidR="004D7A2C">
        <w:rPr>
          <w:rFonts w:eastAsia="Calibri"/>
          <w:sz w:val="24"/>
          <w:szCs w:val="22"/>
          <w:lang w:eastAsia="en-US"/>
        </w:rPr>
        <w:t>2</w:t>
      </w:r>
      <w:r w:rsidR="00F10849">
        <w:rPr>
          <w:rFonts w:eastAsia="Calibri"/>
          <w:sz w:val="24"/>
          <w:szCs w:val="22"/>
          <w:lang w:eastAsia="en-US"/>
        </w:rPr>
        <w:t>1</w:t>
      </w:r>
    </w:p>
    <w:p w14:paraId="68C8268D" w14:textId="170AE603" w:rsidR="00477E7F" w:rsidRPr="00477E7F" w:rsidRDefault="00477E7F" w:rsidP="00477E7F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lastRenderedPageBreak/>
        <w:t xml:space="preserve">История политических и правовых учений:  методические указания для обучающихся по освоению дисциплины / </w:t>
      </w:r>
      <w:r>
        <w:rPr>
          <w:rFonts w:eastAsia="Calibri"/>
          <w:sz w:val="24"/>
          <w:szCs w:val="24"/>
          <w:lang w:eastAsia="en-US"/>
        </w:rPr>
        <w:t>Н. П. Баскакова</w:t>
      </w:r>
      <w:r w:rsidRPr="00477E7F">
        <w:rPr>
          <w:rFonts w:eastAsia="Calibri"/>
          <w:sz w:val="24"/>
          <w:szCs w:val="24"/>
          <w:lang w:eastAsia="en-US"/>
        </w:rPr>
        <w:t>; Бузулукский гуманитарно-технолог. ин-т (филиал)  ОГУ. – Бузулук : БГТИ (филиал) ОГУ, 20</w:t>
      </w:r>
      <w:r w:rsidR="004D7A2C">
        <w:rPr>
          <w:rFonts w:eastAsia="Calibri"/>
          <w:sz w:val="24"/>
          <w:szCs w:val="24"/>
          <w:lang w:eastAsia="en-US"/>
        </w:rPr>
        <w:t>2</w:t>
      </w:r>
      <w:r w:rsidR="00F10849">
        <w:rPr>
          <w:rFonts w:eastAsia="Calibri"/>
          <w:sz w:val="24"/>
          <w:szCs w:val="24"/>
          <w:lang w:eastAsia="en-US"/>
        </w:rPr>
        <w:t>1</w:t>
      </w:r>
      <w:r w:rsidRPr="00477E7F">
        <w:rPr>
          <w:rFonts w:eastAsia="Calibri"/>
          <w:sz w:val="24"/>
          <w:szCs w:val="24"/>
          <w:lang w:eastAsia="en-US"/>
        </w:rPr>
        <w:t>.</w:t>
      </w:r>
    </w:p>
    <w:p w14:paraId="617BD19A" w14:textId="77777777" w:rsidR="00477E7F" w:rsidRPr="00477E7F" w:rsidRDefault="00477E7F" w:rsidP="00477E7F">
      <w:pPr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6624EDBD" w14:textId="77777777"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31C161F9" w14:textId="77777777"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62D86007" w14:textId="77777777" w:rsidR="00477E7F" w:rsidRPr="00477E7F" w:rsidRDefault="00477E7F" w:rsidP="00477E7F">
      <w:pPr>
        <w:ind w:firstLine="709"/>
        <w:jc w:val="both"/>
        <w:rPr>
          <w:sz w:val="24"/>
          <w:szCs w:val="24"/>
          <w:lang w:eastAsia="en-US"/>
        </w:rPr>
      </w:pPr>
      <w:r w:rsidRPr="00477E7F">
        <w:rPr>
          <w:sz w:val="24"/>
          <w:szCs w:val="24"/>
          <w:lang w:eastAsia="en-US"/>
        </w:rPr>
        <w:t xml:space="preserve">Составитель ____________________ </w:t>
      </w:r>
      <w:r>
        <w:rPr>
          <w:sz w:val="24"/>
          <w:szCs w:val="24"/>
          <w:lang w:eastAsia="en-US"/>
        </w:rPr>
        <w:t>Н. П. Баскакова</w:t>
      </w:r>
    </w:p>
    <w:p w14:paraId="21E8CCD4" w14:textId="77777777" w:rsidR="00477E7F" w:rsidRPr="00477E7F" w:rsidRDefault="00477E7F" w:rsidP="00477E7F">
      <w:pPr>
        <w:suppressLineNumbers/>
        <w:ind w:firstLine="709"/>
        <w:jc w:val="both"/>
        <w:rPr>
          <w:sz w:val="24"/>
          <w:szCs w:val="24"/>
          <w:lang w:eastAsia="en-US"/>
        </w:rPr>
      </w:pPr>
    </w:p>
    <w:p w14:paraId="7B06A426" w14:textId="77777777"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48D43C6A" w14:textId="77777777" w:rsidR="00477E7F" w:rsidRPr="00477E7F" w:rsidRDefault="00477E7F" w:rsidP="00477E7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 xml:space="preserve">Методические указания предназначены для студентов </w:t>
      </w:r>
      <w:r>
        <w:rPr>
          <w:rFonts w:eastAsia="Calibri"/>
          <w:color w:val="000000"/>
          <w:sz w:val="24"/>
          <w:szCs w:val="24"/>
          <w:lang w:eastAsia="en-US"/>
        </w:rPr>
        <w:t>второго</w:t>
      </w:r>
      <w:r w:rsidRPr="00477E7F">
        <w:rPr>
          <w:rFonts w:eastAsia="Calibri"/>
          <w:color w:val="000000"/>
          <w:sz w:val="24"/>
          <w:szCs w:val="24"/>
          <w:lang w:eastAsia="en-US"/>
        </w:rPr>
        <w:t xml:space="preserve"> курса</w:t>
      </w:r>
      <w:r w:rsidRPr="00477E7F">
        <w:rPr>
          <w:rFonts w:eastAsia="Calibri"/>
          <w:sz w:val="24"/>
          <w:szCs w:val="24"/>
          <w:lang w:eastAsia="en-US"/>
        </w:rPr>
        <w:t xml:space="preserve"> направления подготовки 40.03.01 Юриспруденция.</w:t>
      </w:r>
    </w:p>
    <w:p w14:paraId="111E9D08" w14:textId="77777777" w:rsidR="00477E7F" w:rsidRPr="00477E7F" w:rsidRDefault="00477E7F" w:rsidP="00477E7F">
      <w:pPr>
        <w:ind w:firstLine="709"/>
        <w:jc w:val="both"/>
        <w:rPr>
          <w:rFonts w:ascii="Calibri" w:hAnsi="Calibri"/>
          <w:b/>
          <w:sz w:val="24"/>
          <w:szCs w:val="24"/>
          <w:lang w:eastAsia="en-US"/>
        </w:rPr>
      </w:pPr>
    </w:p>
    <w:p w14:paraId="5E7AEC4F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2CC87994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21ECE54E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1825A034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767FAD93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1B32D392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07EB4290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67653C77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31CD9D3D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3815F83D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3DE11626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7F1B8F69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>Методические указания для обучающихся по  освоению дисциплины</w:t>
      </w:r>
      <w:r w:rsidRPr="00477E7F">
        <w:rPr>
          <w:sz w:val="24"/>
          <w:szCs w:val="24"/>
          <w:lang w:eastAsia="en-US"/>
        </w:rPr>
        <w:t xml:space="preserve"> являются приложением к рабочей программе по дисциплине История политических и правовых учений</w:t>
      </w:r>
      <w:r w:rsidRPr="00477E7F">
        <w:rPr>
          <w:color w:val="000000"/>
          <w:sz w:val="24"/>
          <w:szCs w:val="24"/>
          <w:lang w:eastAsia="en-US"/>
        </w:rPr>
        <w:t>.</w:t>
      </w:r>
    </w:p>
    <w:p w14:paraId="5F59A6A7" w14:textId="77777777" w:rsidR="00477E7F" w:rsidRPr="00477E7F" w:rsidRDefault="00477E7F" w:rsidP="00477E7F">
      <w:pPr>
        <w:keepNext/>
        <w:ind w:firstLine="709"/>
        <w:jc w:val="both"/>
        <w:outlineLvl w:val="0"/>
        <w:rPr>
          <w:sz w:val="24"/>
          <w:szCs w:val="24"/>
        </w:rPr>
      </w:pPr>
    </w:p>
    <w:p w14:paraId="0D5B4A16" w14:textId="77777777" w:rsidR="00477E7F" w:rsidRPr="00477E7F" w:rsidRDefault="00477E7F" w:rsidP="00477E7F">
      <w:pPr>
        <w:ind w:firstLine="709"/>
        <w:jc w:val="both"/>
        <w:rPr>
          <w:rFonts w:ascii="Calibri" w:eastAsia="Calibri" w:hAnsi="Calibri"/>
          <w:sz w:val="24"/>
          <w:szCs w:val="24"/>
        </w:rPr>
      </w:pPr>
    </w:p>
    <w:p w14:paraId="0235D350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65F842B5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0023FEC4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FF1439F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65BC2139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D5376AC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05FCA511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485524F6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0577DC85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6253840D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38FDC73B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AD0FA79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3E25DE35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4DCA609C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67E913D7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3AB10C5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04AF4477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52E2361D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4B42C8CE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5C1E719B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16F9414B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34AA8FE" w14:textId="77777777" w:rsidR="00B97B55" w:rsidRPr="000A6337" w:rsidRDefault="007C0437" w:rsidP="007C0437">
      <w:pPr>
        <w:ind w:firstLine="85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Введение</w:t>
      </w:r>
    </w:p>
    <w:p w14:paraId="124214CF" w14:textId="77777777" w:rsidR="00B97B55" w:rsidRDefault="00B97B55">
      <w:pPr>
        <w:ind w:firstLine="851"/>
        <w:jc w:val="center"/>
        <w:rPr>
          <w:b/>
          <w:sz w:val="32"/>
        </w:rPr>
      </w:pPr>
    </w:p>
    <w:p w14:paraId="0C24F87C" w14:textId="77777777" w:rsidR="00E13A68" w:rsidRPr="00E13A68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>Предмет истории политических и правовых учений — политические и правовые учения в их историческом своеобразии. В рамках данной дисциплины анализируются политико-правовые учения мыслителей, начиная с глубокой древности и заканчивая современной эпохой. Поэтому история политических и правовых учений — это история особого рода мыследеятельности. В числе авторов, представленных в курсе истории политических и правовых учений, — греческие софисты, Платон и Аристотель, Фома Аквинский и Марсилий Падуанский, Кант и Гегель, Кельзен и Маритен и др.</w:t>
      </w:r>
    </w:p>
    <w:p w14:paraId="015D51C4" w14:textId="77777777" w:rsidR="00E13A68" w:rsidRPr="00E13A68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>История политических и правовых учений наиболее тесно связана с теорией государства и права, но различает эти две научные дисциплины следующее: теория государства и права (впрочем, как и любая наука) — это систематизация знаний, прежде всего современных знаний о современных государстве и действующем сейчас праве, это некий общий ориентир для практикующего юриста; история политических и правовых учений — это систематизация многовекового опыта индивидуального (неколлективного) осмысления государственно-правовых явлений.</w:t>
      </w:r>
    </w:p>
    <w:p w14:paraId="74167FD3" w14:textId="77777777" w:rsidR="00BE1444" w:rsidRPr="00BE1444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>Изучение дисциплины «История политических и правовых учений» позволит студентам понять сущность плюрализма политического и правового мышления как основы открытого информационного общества, в котором никто не обладает монополией на истинное понимание политико-правовой действительности. Данный курс предоставляет студентам возможность познакомиться с различными, конкурирующими между собой способами аргументации, которые можно использовать для обоснования того или иного политико-правового тезиса. Изучение истории политических и правовых учений поможет обнаружить устойчивость и повторяемость некоторых решений политико-правовых проблем на протяжении веков. Поэтому освоить дисциплину «История политических и правовых учений» значит сделать шаг вперед в направлении к компетентности в вопросах понимания сущности политико-правовых явлений.</w:t>
      </w:r>
    </w:p>
    <w:p w14:paraId="1E32C7A1" w14:textId="77777777" w:rsidR="008D2BFA" w:rsidRDefault="008D2BFA" w:rsidP="00CD3063">
      <w:pPr>
        <w:ind w:firstLine="720"/>
        <w:jc w:val="both"/>
        <w:rPr>
          <w:sz w:val="28"/>
          <w:szCs w:val="28"/>
        </w:rPr>
      </w:pPr>
    </w:p>
    <w:p w14:paraId="1D2121D0" w14:textId="77777777" w:rsidR="00CD3063" w:rsidRPr="00CD3063" w:rsidRDefault="00930239" w:rsidP="00CD3063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30239">
        <w:rPr>
          <w:rFonts w:eastAsia="Calibri"/>
          <w:b/>
          <w:sz w:val="32"/>
          <w:szCs w:val="32"/>
          <w:lang w:eastAsia="en-US"/>
        </w:rPr>
        <w:t>2</w:t>
      </w:r>
      <w:r w:rsidR="00CD3063" w:rsidRPr="00CD3063">
        <w:rPr>
          <w:rFonts w:eastAsia="Calibri"/>
          <w:b/>
          <w:sz w:val="32"/>
          <w:szCs w:val="32"/>
          <w:lang w:eastAsia="en-US"/>
        </w:rPr>
        <w:tab/>
        <w:t>Виды аудиторной и внеаудиторной самостоятельной работы студентов по дисциплине</w:t>
      </w:r>
    </w:p>
    <w:p w14:paraId="1B1AF67E" w14:textId="77777777" w:rsidR="00CD3063" w:rsidRDefault="00CD3063" w:rsidP="000544DF">
      <w:pPr>
        <w:ind w:firstLine="720"/>
        <w:jc w:val="both"/>
        <w:rPr>
          <w:sz w:val="28"/>
          <w:szCs w:val="28"/>
        </w:rPr>
      </w:pPr>
    </w:p>
    <w:p w14:paraId="746EEFA6" w14:textId="77777777" w:rsidR="00E13A68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Изучение дисциплины складывается из аудиторной и внеаудиторной работы студентов. Аудиторная работа в свою очередь включает лекци</w:t>
      </w:r>
      <w:r w:rsidR="008D2BFA">
        <w:rPr>
          <w:sz w:val="28"/>
          <w:szCs w:val="28"/>
        </w:rPr>
        <w:t>и</w:t>
      </w:r>
      <w:r w:rsidRPr="00CD3063">
        <w:rPr>
          <w:sz w:val="28"/>
          <w:szCs w:val="28"/>
        </w:rPr>
        <w:t xml:space="preserve"> и практически</w:t>
      </w:r>
      <w:r w:rsidR="008D2BFA">
        <w:rPr>
          <w:sz w:val="28"/>
          <w:szCs w:val="28"/>
        </w:rPr>
        <w:t>е</w:t>
      </w:r>
      <w:r w:rsidRPr="00CD3063">
        <w:rPr>
          <w:sz w:val="28"/>
          <w:szCs w:val="28"/>
        </w:rPr>
        <w:t xml:space="preserve"> заняти</w:t>
      </w:r>
      <w:r w:rsidR="008D2BFA">
        <w:rPr>
          <w:sz w:val="28"/>
          <w:szCs w:val="28"/>
        </w:rPr>
        <w:t>я</w:t>
      </w:r>
      <w:r w:rsidRPr="00CD3063">
        <w:rPr>
          <w:sz w:val="28"/>
          <w:szCs w:val="28"/>
        </w:rPr>
        <w:t xml:space="preserve">, внеаудиторная – это самостоятельная работа студентов. </w:t>
      </w:r>
      <w:r w:rsidR="00E13A68">
        <w:rPr>
          <w:sz w:val="28"/>
          <w:szCs w:val="28"/>
        </w:rPr>
        <w:t xml:space="preserve">Виды аудиторной работы: составление конспекта лекций, устный опрос, </w:t>
      </w:r>
      <w:r w:rsidR="00E13A68">
        <w:rPr>
          <w:sz w:val="28"/>
          <w:szCs w:val="28"/>
        </w:rPr>
        <w:lastRenderedPageBreak/>
        <w:t>тестирование, выполнение контрольных заданий (составление схем, таблиц), интеллектуальные дебаты, выступление с эссе.</w:t>
      </w:r>
    </w:p>
    <w:p w14:paraId="5EECB621" w14:textId="77777777"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Внеаудиторная самостоятельная включает в себя следующие виды самостоятельной работы:</w:t>
      </w:r>
    </w:p>
    <w:p w14:paraId="3A13EF86" w14:textId="77777777"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пособий;</w:t>
      </w:r>
    </w:p>
    <w:p w14:paraId="29D8B1DC" w14:textId="77777777"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подготовка к практическим занятиям;</w:t>
      </w:r>
    </w:p>
    <w:p w14:paraId="792C1804" w14:textId="77777777" w:rsidR="00E13A68" w:rsidRPr="00CD3063" w:rsidRDefault="00E13A68" w:rsidP="00CD3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эссе;</w:t>
      </w:r>
    </w:p>
    <w:p w14:paraId="2BA23C27" w14:textId="77777777"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подготовка к рубежному контролю.</w:t>
      </w:r>
    </w:p>
    <w:p w14:paraId="09EA70D3" w14:textId="77777777"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Содержание самостоятельной работы студентов в значительной мере определяется заданиями, получаемыми от преподавателя в рамках аудиторных занятий.</w:t>
      </w:r>
    </w:p>
    <w:p w14:paraId="01F6FB2A" w14:textId="77777777" w:rsidR="00CD3063" w:rsidRDefault="00CD3063" w:rsidP="000544DF">
      <w:pPr>
        <w:ind w:firstLine="720"/>
        <w:jc w:val="both"/>
        <w:rPr>
          <w:sz w:val="28"/>
          <w:szCs w:val="28"/>
        </w:rPr>
      </w:pPr>
    </w:p>
    <w:p w14:paraId="7B0E29AF" w14:textId="77777777" w:rsidR="00CD3063" w:rsidRPr="00930239" w:rsidRDefault="00CD3063" w:rsidP="000544DF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t>3 Методические рекомендации студентам</w:t>
      </w:r>
    </w:p>
    <w:p w14:paraId="69621DF4" w14:textId="77777777" w:rsidR="00CD3063" w:rsidRDefault="00CD3063" w:rsidP="000544DF">
      <w:pPr>
        <w:ind w:firstLine="720"/>
        <w:jc w:val="both"/>
        <w:rPr>
          <w:sz w:val="28"/>
          <w:szCs w:val="28"/>
        </w:rPr>
      </w:pPr>
    </w:p>
    <w:p w14:paraId="74240276" w14:textId="77777777" w:rsidR="00CD3063" w:rsidRPr="00CD3063" w:rsidRDefault="00CD3063" w:rsidP="000544DF">
      <w:pPr>
        <w:ind w:firstLine="720"/>
        <w:jc w:val="both"/>
        <w:rPr>
          <w:b/>
          <w:sz w:val="28"/>
          <w:szCs w:val="28"/>
        </w:rPr>
      </w:pPr>
      <w:r w:rsidRPr="00CD3063">
        <w:rPr>
          <w:b/>
          <w:sz w:val="28"/>
          <w:szCs w:val="28"/>
        </w:rPr>
        <w:t>3.1 Методические рекомендации по самоподготовке</w:t>
      </w:r>
    </w:p>
    <w:p w14:paraId="247F6D7E" w14:textId="77777777" w:rsid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79841BB" w14:textId="77777777" w:rsidR="00E13A68" w:rsidRDefault="00E13A68" w:rsidP="00BE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8">
        <w:rPr>
          <w:rFonts w:eastAsia="Calibri"/>
          <w:sz w:val="28"/>
          <w:szCs w:val="28"/>
          <w:lang w:eastAsia="en-US"/>
        </w:rPr>
        <w:t xml:space="preserve">Требования по освоению программы дисциплины предусматривают: знание и понимание студентами историко-правовых источников, т.е. определенных доктрин, концепций, учений, умение установить причинно-следственные связи их развития, а также их влияние на действующие государственно-правовые системы современности. Усвоение программного материала достигается систематическим использованием студентами следующих видов учебной работы: посещение </w:t>
      </w:r>
      <w:r>
        <w:rPr>
          <w:rFonts w:eastAsia="Calibri"/>
          <w:sz w:val="28"/>
          <w:szCs w:val="28"/>
          <w:lang w:eastAsia="en-US"/>
        </w:rPr>
        <w:t>лекций и практических занятий (</w:t>
      </w:r>
      <w:r w:rsidRPr="00E13A68">
        <w:rPr>
          <w:rFonts w:eastAsia="Calibri"/>
          <w:sz w:val="28"/>
          <w:szCs w:val="28"/>
          <w:lang w:eastAsia="en-US"/>
        </w:rPr>
        <w:t>семинаров</w:t>
      </w:r>
      <w:r>
        <w:rPr>
          <w:rFonts w:eastAsia="Calibri"/>
          <w:sz w:val="28"/>
          <w:szCs w:val="28"/>
          <w:lang w:eastAsia="en-US"/>
        </w:rPr>
        <w:t>)</w:t>
      </w:r>
      <w:r w:rsidRPr="00E13A68">
        <w:rPr>
          <w:rFonts w:eastAsia="Calibri"/>
          <w:sz w:val="28"/>
          <w:szCs w:val="28"/>
          <w:lang w:eastAsia="en-US"/>
        </w:rPr>
        <w:t xml:space="preserve">; изучение материала по учебнику и иной специальной литературе; подготовка к каждому </w:t>
      </w:r>
      <w:r>
        <w:rPr>
          <w:rFonts w:eastAsia="Calibri"/>
          <w:sz w:val="28"/>
          <w:szCs w:val="28"/>
          <w:lang w:eastAsia="en-US"/>
        </w:rPr>
        <w:t>практическому занятию (семинару) и участие в нем</w:t>
      </w:r>
      <w:r w:rsidRPr="00E13A68">
        <w:rPr>
          <w:rFonts w:eastAsia="Calibri"/>
          <w:sz w:val="28"/>
          <w:szCs w:val="28"/>
          <w:lang w:eastAsia="en-US"/>
        </w:rPr>
        <w:t xml:space="preserve">.  </w:t>
      </w:r>
    </w:p>
    <w:p w14:paraId="371E7D4C" w14:textId="77777777" w:rsidR="00CD3063" w:rsidRDefault="00E13A68" w:rsidP="00CD306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Самоподготовка включает в себя </w:t>
      </w:r>
      <w:r w:rsidRPr="00E13A68">
        <w:rPr>
          <w:rFonts w:eastAsia="Calibri"/>
          <w:sz w:val="28"/>
          <w:szCs w:val="28"/>
          <w:lang w:eastAsia="en-US"/>
        </w:rPr>
        <w:t>проработк</w:t>
      </w:r>
      <w:r>
        <w:rPr>
          <w:rFonts w:eastAsia="Calibri"/>
          <w:sz w:val="28"/>
          <w:szCs w:val="28"/>
          <w:lang w:eastAsia="en-US"/>
        </w:rPr>
        <w:t>у</w:t>
      </w:r>
      <w:r w:rsidRPr="00E13A68">
        <w:rPr>
          <w:rFonts w:eastAsia="Calibri"/>
          <w:sz w:val="28"/>
          <w:szCs w:val="28"/>
          <w:lang w:eastAsia="en-US"/>
        </w:rPr>
        <w:t xml:space="preserve"> и повторение лекционного материала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E13A68">
        <w:rPr>
          <w:rFonts w:eastAsia="Calibri"/>
          <w:sz w:val="28"/>
          <w:szCs w:val="28"/>
          <w:lang w:eastAsia="en-US"/>
        </w:rPr>
        <w:t>материал</w:t>
      </w:r>
      <w:r>
        <w:rPr>
          <w:rFonts w:eastAsia="Calibri"/>
          <w:sz w:val="28"/>
          <w:szCs w:val="28"/>
          <w:lang w:eastAsia="en-US"/>
        </w:rPr>
        <w:t>ов</w:t>
      </w:r>
      <w:r w:rsidRPr="00E13A68">
        <w:rPr>
          <w:rFonts w:eastAsia="Calibri"/>
          <w:sz w:val="28"/>
          <w:szCs w:val="28"/>
          <w:lang w:eastAsia="en-US"/>
        </w:rPr>
        <w:t xml:space="preserve"> учебников и учебных пособий</w:t>
      </w:r>
      <w:r>
        <w:rPr>
          <w:rFonts w:eastAsia="Calibri"/>
          <w:sz w:val="28"/>
          <w:szCs w:val="28"/>
          <w:lang w:eastAsia="en-US"/>
        </w:rPr>
        <w:t xml:space="preserve">. Проработка лекционного материала – </w:t>
      </w:r>
      <w:r w:rsidR="00FA101D">
        <w:rPr>
          <w:rFonts w:eastAsia="Calibri"/>
          <w:sz w:val="28"/>
          <w:szCs w:val="28"/>
          <w:lang w:eastAsia="en-US"/>
        </w:rPr>
        <w:t>это,</w:t>
      </w:r>
      <w:r>
        <w:rPr>
          <w:rFonts w:eastAsia="Calibri"/>
          <w:sz w:val="28"/>
          <w:szCs w:val="28"/>
          <w:lang w:eastAsia="en-US"/>
        </w:rPr>
        <w:t xml:space="preserve"> прежде всего</w:t>
      </w:r>
      <w:r w:rsidR="00FA10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работа с конспектом лекции. Необходимо его просмотреть, уточнить неясные моменты. Кроме того, конспект необходимо дополнить новым материалом, уточняющим или дополняющим на основе изучения соответствующей темы (раздела) учебника или учебного пособия по дисциплине. </w:t>
      </w:r>
      <w:r w:rsidR="00FA101D">
        <w:rPr>
          <w:rFonts w:eastAsia="Calibri"/>
          <w:sz w:val="28"/>
          <w:szCs w:val="28"/>
          <w:lang w:eastAsia="en-US"/>
        </w:rPr>
        <w:t xml:space="preserve">Изучая содержание политико-правового учения необходимо сразу определять в нем структурные элементы: логическую основу, отношение автора к категориям «государство» и «право», программный вывод. Также необходимо ознакомиться с биографическими данными автора (мыслителя, философа, юриста, ученого), так как в большинстве случаев наличие образования, опыта, происхождение определяет направление и содержание политического и правового учения. Рекомендуется записывать цитаты авторов учений, попытаться прокомментировать их самостоятельно, выразить свою точку зрения, согласны вы с автором политического учения или нет, насколько применимы и актуальные идеи автора в настоящее время. </w:t>
      </w:r>
      <w:r w:rsidR="00FA101D">
        <w:rPr>
          <w:rFonts w:eastAsia="Calibri"/>
          <w:sz w:val="28"/>
          <w:szCs w:val="28"/>
          <w:lang w:eastAsia="en-US"/>
        </w:rPr>
        <w:lastRenderedPageBreak/>
        <w:t>Проведение такой работы в ходе самоподготовки позволит систематизировать полученные знания и качественно подготовиться к практическому занятию (семинару).</w:t>
      </w:r>
    </w:p>
    <w:p w14:paraId="27B9A8B3" w14:textId="77777777" w:rsidR="009E2FC3" w:rsidRPr="00CD3063" w:rsidRDefault="009E2FC3" w:rsidP="00CD3063">
      <w:pPr>
        <w:ind w:firstLine="720"/>
        <w:jc w:val="both"/>
        <w:rPr>
          <w:sz w:val="28"/>
          <w:szCs w:val="28"/>
        </w:rPr>
      </w:pPr>
    </w:p>
    <w:p w14:paraId="18899792" w14:textId="77777777" w:rsidR="006C0AA7" w:rsidRPr="00CD3063" w:rsidRDefault="00CD3063" w:rsidP="00CD3063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CD3063">
        <w:rPr>
          <w:rFonts w:eastAsiaTheme="minorEastAsia"/>
          <w:b/>
          <w:sz w:val="28"/>
          <w:szCs w:val="28"/>
        </w:rPr>
        <w:t>3.2 Методические рекомендации по подготовке к практическим занятиям</w:t>
      </w:r>
      <w:r w:rsidR="008D2BFA">
        <w:rPr>
          <w:rFonts w:eastAsiaTheme="minorEastAsia"/>
          <w:b/>
          <w:sz w:val="28"/>
          <w:szCs w:val="28"/>
        </w:rPr>
        <w:t xml:space="preserve"> (семинарам)</w:t>
      </w:r>
    </w:p>
    <w:p w14:paraId="71888CE2" w14:textId="77777777"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14:paraId="1E91B9EE" w14:textId="77777777"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 xml:space="preserve">Практические занятия </w:t>
      </w:r>
      <w:r w:rsidR="008D2BFA">
        <w:rPr>
          <w:rFonts w:eastAsiaTheme="minorEastAsia"/>
          <w:sz w:val="28"/>
          <w:szCs w:val="28"/>
        </w:rPr>
        <w:t xml:space="preserve">(семинары) </w:t>
      </w:r>
      <w:r w:rsidRPr="00CD3063">
        <w:rPr>
          <w:rFonts w:eastAsiaTheme="minorEastAsia"/>
          <w:sz w:val="28"/>
          <w:szCs w:val="28"/>
        </w:rPr>
        <w:t xml:space="preserve">призваны закреплять полученные студентами на лекции и в ходе самостоятельной подготовки знания. В процессе подготовки к практическому занятию </w:t>
      </w:r>
      <w:r w:rsidR="008D2BFA">
        <w:rPr>
          <w:rFonts w:eastAsiaTheme="minorEastAsia"/>
          <w:sz w:val="28"/>
          <w:szCs w:val="28"/>
        </w:rPr>
        <w:t xml:space="preserve">(семинару) </w:t>
      </w:r>
      <w:r w:rsidRPr="00CD3063">
        <w:rPr>
          <w:rFonts w:eastAsiaTheme="minorEastAsia"/>
          <w:sz w:val="28"/>
          <w:szCs w:val="28"/>
        </w:rPr>
        <w:t xml:space="preserve">студенту необходимо восстановить в памяти изложенный на лекции теоретический, правовой материал по рассматриваемой теме, акцентируя внимание на её проблемных аспектах, а также обратиться к соответствующим главам учебника, дополнительной литературе. </w:t>
      </w:r>
    </w:p>
    <w:p w14:paraId="5796B4CE" w14:textId="77777777"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>Процесс подготовки к практическому заняти</w:t>
      </w:r>
      <w:r w:rsidR="008D2BFA">
        <w:rPr>
          <w:rFonts w:eastAsiaTheme="minorEastAsia"/>
          <w:sz w:val="28"/>
          <w:szCs w:val="28"/>
        </w:rPr>
        <w:t>ю (семинару)</w:t>
      </w:r>
      <w:r w:rsidRPr="00CD3063">
        <w:rPr>
          <w:rFonts w:eastAsiaTheme="minorEastAsia"/>
          <w:sz w:val="28"/>
          <w:szCs w:val="28"/>
        </w:rPr>
        <w:t xml:space="preserve"> необходимо вести в соответствии</w:t>
      </w:r>
      <w:r>
        <w:rPr>
          <w:rFonts w:eastAsiaTheme="minorEastAsia"/>
          <w:sz w:val="28"/>
          <w:szCs w:val="28"/>
        </w:rPr>
        <w:t xml:space="preserve"> с планом практического занятия</w:t>
      </w:r>
      <w:r w:rsidRPr="00CD3063">
        <w:rPr>
          <w:rFonts w:eastAsiaTheme="minorEastAsia"/>
          <w:sz w:val="28"/>
          <w:szCs w:val="28"/>
        </w:rPr>
        <w:t xml:space="preserve">. При этом некоторые </w:t>
      </w:r>
      <w:r w:rsidR="00DB0074">
        <w:rPr>
          <w:rFonts w:eastAsiaTheme="minorEastAsia"/>
          <w:sz w:val="28"/>
          <w:szCs w:val="28"/>
        </w:rPr>
        <w:t>вопросы</w:t>
      </w:r>
      <w:r w:rsidRPr="00CD3063">
        <w:rPr>
          <w:rFonts w:eastAsiaTheme="minorEastAsia"/>
          <w:sz w:val="28"/>
          <w:szCs w:val="28"/>
        </w:rPr>
        <w:t xml:space="preserve"> практических занятий </w:t>
      </w:r>
      <w:r w:rsidR="00DB0074">
        <w:rPr>
          <w:rFonts w:eastAsiaTheme="minorEastAsia"/>
          <w:sz w:val="28"/>
          <w:szCs w:val="28"/>
        </w:rPr>
        <w:t xml:space="preserve">(семинаров) </w:t>
      </w:r>
      <w:r w:rsidRPr="00CD3063">
        <w:rPr>
          <w:rFonts w:eastAsiaTheme="minorEastAsia"/>
          <w:sz w:val="28"/>
          <w:szCs w:val="28"/>
        </w:rPr>
        <w:t>студенты изучают самостоятельно. В качестве методов проверки знаний на практических занятиях используются устный опрос студентов по вопросам плана занятия, тестирование</w:t>
      </w:r>
      <w:r>
        <w:rPr>
          <w:rFonts w:eastAsiaTheme="minorEastAsia"/>
          <w:sz w:val="28"/>
          <w:szCs w:val="28"/>
        </w:rPr>
        <w:t xml:space="preserve">, </w:t>
      </w:r>
      <w:r w:rsidR="00DB0074">
        <w:rPr>
          <w:rFonts w:eastAsiaTheme="minorEastAsia"/>
          <w:sz w:val="28"/>
          <w:szCs w:val="28"/>
        </w:rPr>
        <w:t>проверка выполнения контрольных заданий (схем, таблиц)</w:t>
      </w:r>
      <w:r w:rsidRPr="00CD3063">
        <w:rPr>
          <w:rFonts w:eastAsiaTheme="minorEastAsia"/>
          <w:sz w:val="28"/>
          <w:szCs w:val="28"/>
        </w:rPr>
        <w:t xml:space="preserve">. </w:t>
      </w:r>
      <w:r w:rsidR="00DB0074">
        <w:rPr>
          <w:rFonts w:eastAsiaTheme="minorEastAsia"/>
          <w:sz w:val="28"/>
          <w:szCs w:val="28"/>
        </w:rPr>
        <w:t>Контрольные задания рекомендуется просмотреть дома и кратко их выполнить (т.е. записать основные данные в таблицы, составить примерные схемы).</w:t>
      </w:r>
    </w:p>
    <w:p w14:paraId="4BA31867" w14:textId="77777777" w:rsidR="00BC2281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 xml:space="preserve">Тестовые задания предусматривают закрепление теоретических знаний, полученных студентом при изучении отдельных тем дисциплины. Их назначение – углубить знания студентов по отдельным вопросам, систематизировать полученные знания, выявить умение проверять свои знания в работе с конкретными материалами. Перед выполнением тестовых заданий необходимо ознакомиться с сущностью вопросов выбранной темы в современной учебной и научной литературе, </w:t>
      </w:r>
      <w:r w:rsidR="00DB0074">
        <w:rPr>
          <w:rFonts w:eastAsiaTheme="minorEastAsia"/>
          <w:sz w:val="28"/>
          <w:szCs w:val="28"/>
        </w:rPr>
        <w:t>а затем определить правильный вариант ответа (один или несколько).</w:t>
      </w:r>
      <w:r w:rsidRPr="00CD3063">
        <w:rPr>
          <w:rFonts w:eastAsiaTheme="minorEastAsia"/>
          <w:sz w:val="28"/>
          <w:szCs w:val="28"/>
        </w:rPr>
        <w:t xml:space="preserve"> </w:t>
      </w:r>
      <w:r w:rsidR="00DB0074">
        <w:rPr>
          <w:rFonts w:eastAsiaTheme="minorEastAsia"/>
          <w:sz w:val="28"/>
          <w:szCs w:val="28"/>
        </w:rPr>
        <w:t>При этом сначала выполнить наиболее простые тестовые задания, а в оставшееся время подумать над ответами к более сложным тестам.</w:t>
      </w:r>
    </w:p>
    <w:p w14:paraId="4AEC11E4" w14:textId="77777777" w:rsidR="00BE1444" w:rsidRDefault="00BE1444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14:paraId="5D7735F0" w14:textId="77777777" w:rsidR="00BC2281" w:rsidRP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рубежному контролю</w:t>
      </w:r>
    </w:p>
    <w:p w14:paraId="415D176C" w14:textId="77777777" w:rsidR="00BC2281" w:rsidRP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585EE8" w14:textId="77777777"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t xml:space="preserve">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работником, ведущим </w:t>
      </w:r>
      <w:r w:rsidRPr="00BC2281">
        <w:rPr>
          <w:rFonts w:eastAsia="Calibri"/>
          <w:sz w:val="28"/>
          <w:szCs w:val="28"/>
          <w:lang w:eastAsia="en-US"/>
        </w:rPr>
        <w:lastRenderedPageBreak/>
        <w:t xml:space="preserve">учебное занятие </w:t>
      </w:r>
      <w:r w:rsidRPr="00BC2281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BC2281">
        <w:rPr>
          <w:rFonts w:eastAsia="Calibri"/>
          <w:sz w:val="28"/>
          <w:szCs w:val="28"/>
          <w:lang w:eastAsia="en-US"/>
        </w:rPr>
        <w:t>. Рубежный контроль проводится в рамках лекционных, практических (семинарских) часов, отведенных на изучение учебной дисциплины.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В каждом семестре проводятся два рубежных контроля успеваемости на восьмой и четырнадцатой учебной неделе.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ведомости.</w:t>
      </w:r>
      <w:r>
        <w:rPr>
          <w:rFonts w:eastAsia="Calibri"/>
          <w:sz w:val="28"/>
          <w:szCs w:val="28"/>
          <w:lang w:eastAsia="en-US"/>
        </w:rPr>
        <w:t xml:space="preserve"> Рубежный контроль проводится в виде тестирования. </w:t>
      </w:r>
    </w:p>
    <w:p w14:paraId="783DA77F" w14:textId="77777777"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t>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оценок: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C2281">
        <w:rPr>
          <w:rFonts w:eastAsia="Calibri"/>
          <w:sz w:val="28"/>
          <w:szCs w:val="28"/>
          <w:lang w:eastAsia="en-US"/>
        </w:rPr>
        <w:t>отлично»;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«хорошо»;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«удовлетворительно»;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«неудовлетворительно»</w:t>
      </w:r>
      <w:r>
        <w:rPr>
          <w:rFonts w:eastAsia="Calibri"/>
          <w:sz w:val="28"/>
          <w:szCs w:val="28"/>
          <w:lang w:eastAsia="en-US"/>
        </w:rPr>
        <w:t>, «</w:t>
      </w:r>
      <w:r w:rsidRPr="00BC2281">
        <w:rPr>
          <w:rFonts w:eastAsia="Calibri"/>
          <w:sz w:val="28"/>
          <w:szCs w:val="28"/>
          <w:lang w:eastAsia="en-US"/>
        </w:rPr>
        <w:t>не аттестован»;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изучал»;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проводился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Pr="00BC2281">
        <w:rPr>
          <w:rFonts w:eastAsia="Calibri"/>
          <w:sz w:val="28"/>
          <w:szCs w:val="28"/>
          <w:lang w:eastAsia="en-US"/>
        </w:rPr>
        <w:t>Студенты, получившие оценки «неудовлетворительно», «не аттестован» или «незачет», по факту предоставления письменного объяснения причины/причин проходят рубежный контроль успеваемости в сроки, установленные деканатом факультета института по согласованию с заведующим кафедрой, за которой закреплена дисциплина.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На рубежном контроле успеваемости студент при желании имеет возможность повысить текущую оценку за счет демонстрации индивидуальных учебных/научных достижений.</w:t>
      </w:r>
    </w:p>
    <w:p w14:paraId="704F9C55" w14:textId="77777777" w:rsidR="003A6FBC" w:rsidRDefault="00E26A88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процессе подготовки к </w:t>
      </w:r>
      <w:r w:rsidR="003A6FBC">
        <w:rPr>
          <w:rFonts w:eastAsia="Calibri"/>
          <w:sz w:val="28"/>
          <w:szCs w:val="28"/>
          <w:lang w:eastAsia="en-US"/>
        </w:rPr>
        <w:t>рубежному контролю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1444">
        <w:rPr>
          <w:rFonts w:eastAsia="Calibri"/>
          <w:sz w:val="28"/>
          <w:szCs w:val="28"/>
          <w:lang w:eastAsia="en-US"/>
        </w:rPr>
        <w:t>ц</w:t>
      </w:r>
      <w:r w:rsidR="003A6FBC">
        <w:rPr>
          <w:rFonts w:eastAsia="Calibri"/>
          <w:sz w:val="28"/>
          <w:szCs w:val="28"/>
          <w:lang w:eastAsia="en-US"/>
        </w:rPr>
        <w:t>елесообразно с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оставить план, разбить </w:t>
      </w:r>
      <w:r w:rsidR="003A6FBC">
        <w:rPr>
          <w:rFonts w:eastAsia="Calibri"/>
          <w:sz w:val="28"/>
          <w:szCs w:val="28"/>
          <w:lang w:eastAsia="en-US"/>
        </w:rPr>
        <w:t xml:space="preserve">теоретический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материал на блоки, части и учить постепенно. </w:t>
      </w:r>
      <w:r w:rsidR="003A6FBC">
        <w:rPr>
          <w:rFonts w:eastAsia="Calibri"/>
          <w:sz w:val="28"/>
          <w:szCs w:val="28"/>
          <w:lang w:eastAsia="en-US"/>
        </w:rPr>
        <w:t>В процессе подготовки необходимо отмечать вопросы, которые достаточно хорошо изучены, и вопросы, которые не знакомы вообще либо знакомы частично.</w:t>
      </w:r>
      <w:r w:rsidR="003A6FBC" w:rsidRPr="003A6FBC">
        <w:t xml:space="preserve">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Чтение и запоминание текста индивидуально. Желательно сразу прочитать текст, потом выделить в нем главные мысли, потом разделить текст на части, составить план текста, выделить логическую связь между этими пунктами и потом еще раз перечитать и пересказать. Главное - понять смысл </w:t>
      </w:r>
      <w:r w:rsidR="003A6FBC">
        <w:rPr>
          <w:rFonts w:eastAsia="Calibri"/>
          <w:sz w:val="28"/>
          <w:szCs w:val="28"/>
          <w:lang w:eastAsia="en-US"/>
        </w:rPr>
        <w:t>прочитанного, запомнить основные ключевые факты</w:t>
      </w:r>
      <w:r w:rsidR="003A6FBC" w:rsidRPr="003A6FBC">
        <w:rPr>
          <w:rFonts w:eastAsia="Calibri"/>
          <w:sz w:val="28"/>
          <w:szCs w:val="28"/>
          <w:lang w:eastAsia="en-US"/>
        </w:rPr>
        <w:t>.</w:t>
      </w:r>
    </w:p>
    <w:p w14:paraId="392D69FB" w14:textId="77777777" w:rsidR="003A6FBC" w:rsidRDefault="003A6FBC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479AD3" w14:textId="77777777"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3.4 Методические указания по проведению </w:t>
      </w:r>
      <w:r w:rsidR="00B51602">
        <w:rPr>
          <w:rFonts w:eastAsia="Calibri"/>
          <w:b/>
          <w:sz w:val="28"/>
          <w:szCs w:val="28"/>
          <w:lang w:eastAsia="en-US"/>
        </w:rPr>
        <w:t>интеллектуальных дебатов</w:t>
      </w:r>
    </w:p>
    <w:p w14:paraId="3C0B65EC" w14:textId="77777777"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C51DD56" w14:textId="77777777" w:rsidR="00B51602" w:rsidRPr="00B51602" w:rsidRDefault="00B51602" w:rsidP="00B5160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Цель: поиск способов определения оптимальных решений политических проблем с позиций классиков правовой мысли, а также формирование навыков выявления закономерностей функционирования государства в политико-правовой мысли прошлого, проявляющихся в политической практике современности.</w:t>
      </w:r>
    </w:p>
    <w:p w14:paraId="0BA4F47A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Этапы проведения интеллектуальных дебатов.</w:t>
      </w:r>
    </w:p>
    <w:p w14:paraId="5243A3B1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</w:t>
      </w:r>
      <w:r w:rsidRPr="00B51602">
        <w:rPr>
          <w:rFonts w:eastAsia="Calibri"/>
          <w:sz w:val="28"/>
          <w:szCs w:val="28"/>
          <w:lang w:eastAsia="en-US"/>
        </w:rPr>
        <w:tab/>
        <w:t>Подготовительный этап</w:t>
      </w:r>
    </w:p>
    <w:p w14:paraId="07EBA00F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lastRenderedPageBreak/>
        <w:t>1.1 Выбирается тема (объект), готовятся материалы для размышления – кейс-задания - (выдержки из политико-правовых учений), аргументы, контраргументы</w:t>
      </w:r>
    </w:p>
    <w:p w14:paraId="7568225B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1.2 Формируются команды участников (2 группы), группа экспертов</w:t>
      </w:r>
    </w:p>
    <w:p w14:paraId="36FB0521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</w:t>
      </w:r>
      <w:r w:rsidRPr="00B51602">
        <w:rPr>
          <w:rFonts w:eastAsia="Calibri"/>
          <w:sz w:val="28"/>
          <w:szCs w:val="28"/>
          <w:lang w:eastAsia="en-US"/>
        </w:rPr>
        <w:tab/>
        <w:t>Основной этап</w:t>
      </w:r>
    </w:p>
    <w:p w14:paraId="5700976E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2.1 Формирование тезиса студентами методом «мозгового штурма». После предложения нескольких тезисов все вместе выбирают (голосованием или по рейтингу) один наиболее понравившийся для предстоящих дебатов.</w:t>
      </w:r>
    </w:p>
    <w:p w14:paraId="4CBE4C00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2.2 Работа в группах. Изучение содержания выдержек из политико-правовых учений. Подготовка аргументов и контраргументов. В каждой группе определяется спикер, которые будет предлагать аргументы «за» и «против» от своей команды.</w:t>
      </w:r>
    </w:p>
    <w:p w14:paraId="3B766B33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2.3 Выступление поочередно спикеров от каждой команды с формулированием аргументированного тезиса-утверждения или антитезиса-отрицания. Ответ подтверждается цитатами ученых, философов, мыслителей.</w:t>
      </w:r>
    </w:p>
    <w:p w14:paraId="48FB5D24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2.4 Оценка работы команд экспертами по следующим критериям (от 1 до 5 баллов):</w:t>
      </w:r>
    </w:p>
    <w:p w14:paraId="6E311135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059"/>
        <w:gridCol w:w="1936"/>
        <w:gridCol w:w="1469"/>
        <w:gridCol w:w="2243"/>
        <w:gridCol w:w="2198"/>
      </w:tblGrid>
      <w:tr w:rsidR="00B51602" w:rsidRPr="00B51602" w14:paraId="43071A0D" w14:textId="77777777" w:rsidTr="00A23FE4">
        <w:tc>
          <w:tcPr>
            <w:tcW w:w="2008" w:type="dxa"/>
          </w:tcPr>
          <w:p w14:paraId="6B6E0401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Содержательность выступлений</w:t>
            </w:r>
          </w:p>
        </w:tc>
        <w:tc>
          <w:tcPr>
            <w:tcW w:w="1866" w:type="dxa"/>
          </w:tcPr>
          <w:p w14:paraId="769C8DFA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глубина</w:t>
            </w:r>
          </w:p>
        </w:tc>
        <w:tc>
          <w:tcPr>
            <w:tcW w:w="1418" w:type="dxa"/>
          </w:tcPr>
          <w:p w14:paraId="6EFF9426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полнота</w:t>
            </w:r>
          </w:p>
        </w:tc>
        <w:tc>
          <w:tcPr>
            <w:tcW w:w="2160" w:type="dxa"/>
          </w:tcPr>
          <w:p w14:paraId="5DE35809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конкретность</w:t>
            </w:r>
          </w:p>
        </w:tc>
        <w:tc>
          <w:tcPr>
            <w:tcW w:w="2118" w:type="dxa"/>
          </w:tcPr>
          <w:p w14:paraId="75B53033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осознанность</w:t>
            </w:r>
          </w:p>
        </w:tc>
      </w:tr>
      <w:tr w:rsidR="00B51602" w:rsidRPr="00B51602" w14:paraId="3381CBB9" w14:textId="77777777" w:rsidTr="00A23FE4">
        <w:tc>
          <w:tcPr>
            <w:tcW w:w="2008" w:type="dxa"/>
          </w:tcPr>
          <w:p w14:paraId="027F3294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Формулировка аргументов</w:t>
            </w:r>
          </w:p>
        </w:tc>
        <w:tc>
          <w:tcPr>
            <w:tcW w:w="1866" w:type="dxa"/>
          </w:tcPr>
          <w:p w14:paraId="64C400AD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достаточность</w:t>
            </w:r>
          </w:p>
        </w:tc>
        <w:tc>
          <w:tcPr>
            <w:tcW w:w="1418" w:type="dxa"/>
          </w:tcPr>
          <w:p w14:paraId="4E5ACD6F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ясность</w:t>
            </w:r>
          </w:p>
        </w:tc>
        <w:tc>
          <w:tcPr>
            <w:tcW w:w="2160" w:type="dxa"/>
          </w:tcPr>
          <w:p w14:paraId="0C87EAFA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непротиворечивость</w:t>
            </w:r>
          </w:p>
        </w:tc>
        <w:tc>
          <w:tcPr>
            <w:tcW w:w="2118" w:type="dxa"/>
          </w:tcPr>
          <w:p w14:paraId="554E2F84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последовательность</w:t>
            </w:r>
          </w:p>
        </w:tc>
      </w:tr>
      <w:tr w:rsidR="00B51602" w:rsidRPr="00B51602" w14:paraId="66A74F55" w14:textId="77777777" w:rsidTr="00A23FE4">
        <w:tc>
          <w:tcPr>
            <w:tcW w:w="2008" w:type="dxa"/>
          </w:tcPr>
          <w:p w14:paraId="157139D9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Культура общения</w:t>
            </w:r>
          </w:p>
        </w:tc>
        <w:tc>
          <w:tcPr>
            <w:tcW w:w="1866" w:type="dxa"/>
          </w:tcPr>
          <w:p w14:paraId="33C4F1CE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Выразительность речи</w:t>
            </w:r>
          </w:p>
        </w:tc>
        <w:tc>
          <w:tcPr>
            <w:tcW w:w="1418" w:type="dxa"/>
          </w:tcPr>
          <w:p w14:paraId="257D399D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Лексическое богатство языка</w:t>
            </w:r>
          </w:p>
        </w:tc>
        <w:tc>
          <w:tcPr>
            <w:tcW w:w="2160" w:type="dxa"/>
          </w:tcPr>
          <w:p w14:paraId="50180457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Вежливое обращение к собеседникам</w:t>
            </w:r>
          </w:p>
        </w:tc>
        <w:tc>
          <w:tcPr>
            <w:tcW w:w="2118" w:type="dxa"/>
          </w:tcPr>
          <w:p w14:paraId="446B624F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Свободное владение материалов</w:t>
            </w:r>
          </w:p>
        </w:tc>
      </w:tr>
    </w:tbl>
    <w:p w14:paraId="3B9B5987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C66E3A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 Заключительный</w:t>
      </w:r>
    </w:p>
    <w:p w14:paraId="447F8D46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3.1 Определение команды-победительницы путем суммирования баллов</w:t>
      </w:r>
    </w:p>
    <w:p w14:paraId="6C5B86FA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3.2 Оценка работы команд и подведение итогов</w:t>
      </w:r>
    </w:p>
    <w:p w14:paraId="0E5608C7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9B79C3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Тема 5 Политические и правовые учения в период буржуазных революций и эпохи Просвещения</w:t>
      </w:r>
    </w:p>
    <w:p w14:paraId="089ADB8D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5.1 Тема интеллектуальных дебатов: «Право - это самое святое, что у Бога на Земле» (И. Кант)</w:t>
      </w:r>
    </w:p>
    <w:p w14:paraId="37E55C0E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5.1 Материалы для рассуждения и определения тезиса:</w:t>
      </w:r>
    </w:p>
    <w:p w14:paraId="750968E3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Считаете ли Вы, как и Кант, что человек (любой, в любое время) не может быть только средством для другого человека, но должен обладать для нас непреходящей ценностью, или отношение к другому индивиду всегда субъективно, нет отношения к «человеку вообще», «человечеству вообще», поэтому некоторых людей оправданно рассматривать только как средства для достижения своих целей?</w:t>
      </w:r>
    </w:p>
    <w:p w14:paraId="0509CA93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5.3 Фрагменты политико-правовых учений:</w:t>
      </w:r>
    </w:p>
    <w:p w14:paraId="63AD117D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И. Кант «Критика практического разума»</w:t>
      </w:r>
    </w:p>
    <w:p w14:paraId="0184C912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lastRenderedPageBreak/>
        <w:t xml:space="preserve">«Отсюда само собой напрашивается вывод, что в ряду целей человек (а с ним и всякое разумное существо) есть цель сама по себе, т. е. никогда никем (даже Богом) не может быть использован только как средство, не будучи при этом вместе с тем и целью, что, следовательно, само человечество в нашем лице должно быть для нас святым, так как человек есть субъект морального закона, стало быть, того, что само по себе свято, ради чего и в согласии с чем нечто вообще может быть названо святым. Ведь этот моральный закон основывается на автономии его воли как свободной воли, которая по своим общим законам необходимо должна также согласоваться с той волей, которой ей следует подчиняться». </w:t>
      </w:r>
      <w:r w:rsidRPr="00B51602">
        <w:rPr>
          <w:rFonts w:eastAsia="Calibri"/>
          <w:sz w:val="28"/>
          <w:szCs w:val="28"/>
          <w:lang w:eastAsia="en-US"/>
        </w:rPr>
        <w:tab/>
      </w:r>
    </w:p>
    <w:p w14:paraId="5E227727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Л. Фейербах «Сущность христианства»</w:t>
      </w:r>
    </w:p>
    <w:p w14:paraId="6B41F52C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 «Мы должны на место любви к богу поставить любовь к человеку, как единственную истинную религию, на место веры в бога – веру человека в самого себя, в свою собственную силу, веру в то, что судьба человечества зависит не от существа, вне его или над ним стоящего, а от него самого, что единственным дьяволом человека является человек грубый, суеверный, своекорыстный, злой, но также единственным богом человека является человек».</w:t>
      </w:r>
    </w:p>
    <w:p w14:paraId="5C6794C4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C2FFBE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Тема 6 «Золотой век» политической и правовой мысли в Западной Европе и России в конце XVIII – XIX вв. </w:t>
      </w:r>
    </w:p>
    <w:p w14:paraId="2FD9DC03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6.1 Тема: «Самобытность России - утопия или реальность»?</w:t>
      </w:r>
    </w:p>
    <w:p w14:paraId="53DA3D93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6.2 Эпиграф к дебатам: </w:t>
      </w:r>
    </w:p>
    <w:p w14:paraId="76790C1D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«О Русь! В предвидении высоком </w:t>
      </w:r>
    </w:p>
    <w:p w14:paraId="1CD29AF7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Ты мыслью гордой занята;    </w:t>
      </w:r>
    </w:p>
    <w:p w14:paraId="568FB4E5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Каким Ты хочешь быть Востоком:    </w:t>
      </w:r>
    </w:p>
    <w:p w14:paraId="621B93C0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Востоком Ксеркса иль Христа?»  </w:t>
      </w:r>
    </w:p>
    <w:p w14:paraId="57000F6E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В.С. Соловьев.</w:t>
      </w:r>
    </w:p>
    <w:p w14:paraId="385CD145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«Россия обладает, быть может, великими и самобытными духовными силами, но для проявления их ей во всяком случае нужно принять и деятельно усвоить те общечеловеческие формы жизни и знания, которые разработаны Западной Европой. Наша внеевропейская или противуевропейская самобытность всегда была и есть лишь пустая претензия; отречься от этой претензии есть для нас первое и необходимое условие всякого успеха». </w:t>
      </w:r>
    </w:p>
    <w:p w14:paraId="5BD50388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 xml:space="preserve">В. Соловьев </w:t>
      </w:r>
    </w:p>
    <w:p w14:paraId="15F54C7B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E83B683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3.5 Методические указания по написанию эссе</w:t>
      </w:r>
    </w:p>
    <w:p w14:paraId="1DFDC9C3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C31EF38" w14:textId="77777777" w:rsidR="00B51602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Эссе (франц. essai - попытка, проба, очерк) –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</w:t>
      </w:r>
      <w:r w:rsidRPr="009E2FC3">
        <w:rPr>
          <w:rFonts w:eastAsia="Calibri"/>
          <w:sz w:val="28"/>
          <w:szCs w:val="28"/>
          <w:lang w:eastAsia="en-US"/>
        </w:rPr>
        <w:lastRenderedPageBreak/>
        <w:t xml:space="preserve">предполагает новое, свежее, субъективно окрашенное мнение о чем-либо и может иметь научный, философский, историко-биографический, публицистический, литературно-критический или чисто беллетристический характер. Эссеистический стиль отличает образность, афористичность и установка на разговорную интонацию и лексику. Жанр эссе допускает не только написание текста, но и устное выступление с ним на </w:t>
      </w:r>
      <w:r>
        <w:rPr>
          <w:rFonts w:eastAsia="Calibri"/>
          <w:sz w:val="28"/>
          <w:szCs w:val="28"/>
          <w:lang w:eastAsia="en-US"/>
        </w:rPr>
        <w:t>практическом занятии (семинаре)</w:t>
      </w:r>
      <w:r w:rsidRPr="009E2FC3">
        <w:rPr>
          <w:rFonts w:eastAsia="Calibri"/>
          <w:sz w:val="28"/>
          <w:szCs w:val="28"/>
          <w:lang w:eastAsia="en-US"/>
        </w:rPr>
        <w:t xml:space="preserve">. При этом оценивается как содержание эссе, так и стиль его преподнесения. В случае если по каким-то причинам выступить на семинаре не удалось, эссе должно быть сдано </w:t>
      </w:r>
      <w:r>
        <w:rPr>
          <w:rFonts w:eastAsia="Calibri"/>
          <w:sz w:val="28"/>
          <w:szCs w:val="28"/>
          <w:lang w:eastAsia="en-US"/>
        </w:rPr>
        <w:t>в письменном виде преподавателю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Преподавателем </w:t>
      </w:r>
      <w:r w:rsidRPr="009E2FC3">
        <w:rPr>
          <w:rFonts w:eastAsia="Calibri"/>
          <w:sz w:val="28"/>
          <w:szCs w:val="28"/>
          <w:lang w:eastAsia="en-US"/>
        </w:rPr>
        <w:t xml:space="preserve">предлагаются некоторые темы для эссе, однако эти </w:t>
      </w:r>
      <w:r>
        <w:rPr>
          <w:rFonts w:eastAsia="Calibri"/>
          <w:sz w:val="28"/>
          <w:szCs w:val="28"/>
          <w:lang w:eastAsia="en-US"/>
        </w:rPr>
        <w:t>темы</w:t>
      </w:r>
      <w:r w:rsidRPr="009E2FC3">
        <w:rPr>
          <w:rFonts w:eastAsia="Calibri"/>
          <w:sz w:val="28"/>
          <w:szCs w:val="28"/>
          <w:lang w:eastAsia="en-US"/>
        </w:rPr>
        <w:t xml:space="preserve"> не является исчерпывающими. Студент вправе выбрать тему для эссе самостоятельно, согласовав ее с преподавателем.</w:t>
      </w:r>
    </w:p>
    <w:p w14:paraId="12B305B9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Эссе представляет собой небольшую по объему письменную работу, основные положения, которые студент представляет на практическом занятии. Рекомендуемый объем эссе – 3-5 страниц текста. Требования к оформлению текста: формат текста Word for Windows -95/97/2000; формат страницы А4 (210 × 297 мм); все поля 20мм; шрифт — Times New Roman, 14 пт; абзацный отступ – 1,25 см; межстрочный интервал – полуторный, выравнивание по ширине.</w:t>
      </w:r>
    </w:p>
    <w:p w14:paraId="78EF3D88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Эссе имеет свою структуру:</w:t>
      </w:r>
    </w:p>
    <w:p w14:paraId="0D187482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1) титульный лист (на котором указывается название образовательной организации, наименование дисциплины, тема эссе, данные о студенте и преподавателе, номер группы); </w:t>
      </w:r>
    </w:p>
    <w:p w14:paraId="7E3A5A7E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2) введение (</w:t>
      </w:r>
      <w:r>
        <w:rPr>
          <w:rFonts w:eastAsia="Calibri"/>
          <w:sz w:val="28"/>
          <w:szCs w:val="28"/>
          <w:lang w:eastAsia="en-US"/>
        </w:rPr>
        <w:t>обоснование выбора данной темы</w:t>
      </w:r>
      <w:r w:rsidRPr="009E2FC3">
        <w:rPr>
          <w:rFonts w:eastAsia="Calibri"/>
          <w:sz w:val="28"/>
          <w:szCs w:val="28"/>
          <w:lang w:eastAsia="en-US"/>
        </w:rPr>
        <w:t>);</w:t>
      </w:r>
    </w:p>
    <w:p w14:paraId="1FAE879D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3) основная часть (содержит изложение основного вопроса);</w:t>
      </w:r>
    </w:p>
    <w:p w14:paraId="059564FC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4) заключение (собственные выводы студента по изученному вопросу);</w:t>
      </w:r>
    </w:p>
    <w:p w14:paraId="4F4FCDF2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5) список использованных источников.</w:t>
      </w:r>
    </w:p>
    <w:p w14:paraId="439C91CF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Процесс написания эссе, как правило, разбивается на несколько стадий: обдумывание – планирование – написание – проверка – правка. Планирование – определение цели, основных идей, источников информации. Цель должна определять действия. Идеи, как и цели, могут быть конкретными и общими, более абстрактными. Тема эссе определяет круг источников. Основным источником для написания эссе служат положения </w:t>
      </w:r>
      <w:r>
        <w:rPr>
          <w:rFonts w:eastAsia="Calibri"/>
          <w:sz w:val="28"/>
          <w:szCs w:val="28"/>
          <w:lang w:eastAsia="en-US"/>
        </w:rPr>
        <w:t>политических и правовых учений, содержащиеся в учебной и научной литературе, а также в материалах периодических изданий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</w:p>
    <w:p w14:paraId="68928452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Критерии оценки эссе:</w:t>
      </w:r>
    </w:p>
    <w:tbl>
      <w:tblPr>
        <w:tblStyle w:val="6"/>
        <w:tblW w:w="9534" w:type="dxa"/>
        <w:tblLook w:val="04A0" w:firstRow="1" w:lastRow="0" w:firstColumn="1" w:lastColumn="0" w:noHBand="0" w:noVBand="1"/>
      </w:tblPr>
      <w:tblGrid>
        <w:gridCol w:w="3269"/>
        <w:gridCol w:w="4787"/>
        <w:gridCol w:w="1478"/>
      </w:tblGrid>
      <w:tr w:rsidR="009E2FC3" w:rsidRPr="009E2FC3" w14:paraId="41DA01EE" w14:textId="77777777" w:rsidTr="00A23FE4">
        <w:tc>
          <w:tcPr>
            <w:tcW w:w="3369" w:type="dxa"/>
          </w:tcPr>
          <w:p w14:paraId="57EB1AA0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Критерий оценки</w:t>
            </w:r>
          </w:p>
        </w:tc>
        <w:tc>
          <w:tcPr>
            <w:tcW w:w="4961" w:type="dxa"/>
          </w:tcPr>
          <w:p w14:paraId="716947FC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Требования к написанию и изложению эссе</w:t>
            </w:r>
          </w:p>
        </w:tc>
        <w:tc>
          <w:tcPr>
            <w:tcW w:w="1204" w:type="dxa"/>
          </w:tcPr>
          <w:p w14:paraId="6EFB82E8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Максимальное количество баллов</w:t>
            </w:r>
          </w:p>
        </w:tc>
      </w:tr>
      <w:tr w:rsidR="009E2FC3" w:rsidRPr="009E2FC3" w14:paraId="256E6C71" w14:textId="77777777" w:rsidTr="00A23FE4">
        <w:tc>
          <w:tcPr>
            <w:tcW w:w="3369" w:type="dxa"/>
          </w:tcPr>
          <w:p w14:paraId="6388E6D8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Знание и понимание теоретического материала</w:t>
            </w:r>
          </w:p>
        </w:tc>
        <w:tc>
          <w:tcPr>
            <w:tcW w:w="4961" w:type="dxa"/>
          </w:tcPr>
          <w:p w14:paraId="160CCF14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определяет рассматриваемые понятия четко и полно, приводя соответствующие примеры;</w:t>
            </w:r>
          </w:p>
          <w:p w14:paraId="0470E73E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используемые понятия строго соответствуют теме;</w:t>
            </w:r>
          </w:p>
          <w:p w14:paraId="7A63F91B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самостоятельность выполнения работы</w:t>
            </w:r>
          </w:p>
        </w:tc>
        <w:tc>
          <w:tcPr>
            <w:tcW w:w="1204" w:type="dxa"/>
          </w:tcPr>
          <w:p w14:paraId="68587ADD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14:paraId="6EE780CF" w14:textId="77777777" w:rsidTr="00A23FE4">
        <w:tc>
          <w:tcPr>
            <w:tcW w:w="3369" w:type="dxa"/>
          </w:tcPr>
          <w:p w14:paraId="18430411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Анализ и оценка представленной информации</w:t>
            </w:r>
          </w:p>
        </w:tc>
        <w:tc>
          <w:tcPr>
            <w:tcW w:w="4961" w:type="dxa"/>
          </w:tcPr>
          <w:p w14:paraId="5DFFD1EC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грамотно применяет категории анализа;</w:t>
            </w:r>
          </w:p>
          <w:p w14:paraId="3A252B18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умело использует приемы сравнения и обобщения</w:t>
            </w:r>
          </w:p>
          <w:p w14:paraId="3EF301D3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lastRenderedPageBreak/>
              <w:t>для анализа взаимосвязи понятий и явлений;</w:t>
            </w:r>
          </w:p>
          <w:p w14:paraId="0B99C7C8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свободное изложение материала работы;</w:t>
            </w:r>
          </w:p>
        </w:tc>
        <w:tc>
          <w:tcPr>
            <w:tcW w:w="1204" w:type="dxa"/>
          </w:tcPr>
          <w:p w14:paraId="25920C1D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lastRenderedPageBreak/>
              <w:t>2 балла</w:t>
            </w:r>
          </w:p>
        </w:tc>
      </w:tr>
      <w:tr w:rsidR="009E2FC3" w:rsidRPr="009E2FC3" w14:paraId="1CF5CAE8" w14:textId="77777777" w:rsidTr="00A23FE4">
        <w:tc>
          <w:tcPr>
            <w:tcW w:w="3369" w:type="dxa"/>
          </w:tcPr>
          <w:p w14:paraId="424581F4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Логически верное построение суждений</w:t>
            </w:r>
          </w:p>
        </w:tc>
        <w:tc>
          <w:tcPr>
            <w:tcW w:w="4961" w:type="dxa"/>
          </w:tcPr>
          <w:p w14:paraId="7F97581C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ясность и четкость изложения материал;</w:t>
            </w:r>
          </w:p>
          <w:p w14:paraId="6C1C2EA5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 xml:space="preserve">- видится логика структурирования доказательств; </w:t>
            </w:r>
          </w:p>
          <w:p w14:paraId="10364F2E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выдвинутые тезисы сопровождаются грамотной аргументацией;</w:t>
            </w:r>
          </w:p>
        </w:tc>
        <w:tc>
          <w:tcPr>
            <w:tcW w:w="1204" w:type="dxa"/>
          </w:tcPr>
          <w:p w14:paraId="0E884618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14:paraId="72A9354C" w14:textId="77777777" w:rsidTr="00A23FE4">
        <w:tc>
          <w:tcPr>
            <w:tcW w:w="3369" w:type="dxa"/>
          </w:tcPr>
          <w:p w14:paraId="1C75E500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Оформление работы</w:t>
            </w:r>
          </w:p>
        </w:tc>
        <w:tc>
          <w:tcPr>
            <w:tcW w:w="4961" w:type="dxa"/>
          </w:tcPr>
          <w:p w14:paraId="71DEE5BF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работа отвечает основным требованиям к оформлению и использованию цитат;</w:t>
            </w:r>
          </w:p>
          <w:p w14:paraId="0F20CBCC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соблюдение лексических, фразеологических, грамматических и стилистических норм русского литературного языка</w:t>
            </w:r>
          </w:p>
        </w:tc>
        <w:tc>
          <w:tcPr>
            <w:tcW w:w="1204" w:type="dxa"/>
          </w:tcPr>
          <w:p w14:paraId="78370AE0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балл</w:t>
            </w:r>
          </w:p>
        </w:tc>
      </w:tr>
    </w:tbl>
    <w:p w14:paraId="606EA39C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F879362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9E2FC3">
        <w:rPr>
          <w:rFonts w:eastAsia="Calibri"/>
          <w:sz w:val="28"/>
          <w:szCs w:val="28"/>
          <w:lang w:eastAsia="en-US"/>
        </w:rPr>
        <w:t xml:space="preserve">тудент представляет эссе в форме устного доклада, однако возможна и письменная оценка подготовленной работы. Заслушивание </w:t>
      </w:r>
      <w:r>
        <w:rPr>
          <w:rFonts w:eastAsia="Calibri"/>
          <w:sz w:val="28"/>
          <w:szCs w:val="28"/>
          <w:lang w:eastAsia="en-US"/>
        </w:rPr>
        <w:t>э</w:t>
      </w:r>
      <w:r w:rsidRPr="009E2FC3">
        <w:rPr>
          <w:rFonts w:eastAsia="Calibri"/>
          <w:sz w:val="28"/>
          <w:szCs w:val="28"/>
          <w:lang w:eastAsia="en-US"/>
        </w:rPr>
        <w:t>ссе происходит на практическом занятии. Время на изложение основных положений эссе – 3-</w:t>
      </w:r>
      <w:r>
        <w:rPr>
          <w:rFonts w:eastAsia="Calibri"/>
          <w:sz w:val="28"/>
          <w:szCs w:val="28"/>
          <w:lang w:eastAsia="en-US"/>
        </w:rPr>
        <w:t>5</w:t>
      </w:r>
      <w:r w:rsidRPr="009E2FC3">
        <w:rPr>
          <w:rFonts w:eastAsia="Calibri"/>
          <w:sz w:val="28"/>
          <w:szCs w:val="28"/>
          <w:lang w:eastAsia="en-US"/>
        </w:rPr>
        <w:t xml:space="preserve"> мин. После чего интересующие вопросы могут задавать студенты, а также преподаватель. Особое внимание при оценивании написания эссе отводится умению делать выводы по теме.</w:t>
      </w:r>
    </w:p>
    <w:p w14:paraId="5F2DC5CE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A0A5A4E" w14:textId="77777777"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14DE">
        <w:rPr>
          <w:rFonts w:eastAsia="Calibri"/>
          <w:b/>
          <w:sz w:val="28"/>
          <w:szCs w:val="28"/>
          <w:lang w:eastAsia="en-US"/>
        </w:rPr>
        <w:t>3.6 Методические рекомендации по выполнению контрольной работы</w:t>
      </w:r>
    </w:p>
    <w:p w14:paraId="7A3766CE" w14:textId="77777777"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A6FF26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Контрольная работа – это одна из форм проверки и контроля усвоенных знаний студентом. Контрольная работа проверяется преподавателем. Ее качественное выполнение, подтверждённое отзывом преподавателя, является одним из допусков студента к сессии (экзамену). Работы, полностью дублирующие друг, другу к зачету не допускаются. Работа, условно допущенная, принимается в том случае, если устранены все указанные замечания.</w:t>
      </w:r>
    </w:p>
    <w:p w14:paraId="73B46111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 оформлению работы предъявляется ряд требований, предусмотренных СТО 02069024. 101-2014 «Работы студенческие. Общие требования и правила оформления» . Неправильно оформленная работа, а также со значительными недостатками зачёту не подлежит и с рецензией преподавателя возвращается студенту.</w:t>
      </w:r>
    </w:p>
    <w:p w14:paraId="69FCB3B9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Титульный лист оформляется по образцу, имеющемуся у методиста. На втором листе контрольной работы записывается содержание. Основные разделы содержания: </w:t>
      </w:r>
    </w:p>
    <w:p w14:paraId="1E87A570" w14:textId="77777777" w:rsidR="002514DE" w:rsidRPr="00084550" w:rsidRDefault="002514DE" w:rsidP="00084550">
      <w:pPr>
        <w:pStyle w:val="ac"/>
        <w:widowControl w:val="0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084550">
        <w:rPr>
          <w:rFonts w:eastAsia="Calibri"/>
          <w:sz w:val="28"/>
          <w:szCs w:val="28"/>
          <w:lang w:eastAsia="en-US"/>
        </w:rPr>
        <w:tab/>
        <w:t>наименования теоретического вопроса;</w:t>
      </w:r>
    </w:p>
    <w:p w14:paraId="54E27C5F" w14:textId="77777777" w:rsidR="002514DE" w:rsidRPr="00084550" w:rsidRDefault="002514DE" w:rsidP="00084550">
      <w:pPr>
        <w:pStyle w:val="ac"/>
        <w:widowControl w:val="0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084550">
        <w:rPr>
          <w:rFonts w:eastAsia="Calibri"/>
          <w:sz w:val="28"/>
          <w:szCs w:val="28"/>
          <w:lang w:eastAsia="en-US"/>
        </w:rPr>
        <w:tab/>
        <w:t>название схемы;</w:t>
      </w:r>
    </w:p>
    <w:p w14:paraId="0FCA3BAE" w14:textId="77777777" w:rsidR="002514DE" w:rsidRPr="00084550" w:rsidRDefault="002514DE" w:rsidP="00084550">
      <w:pPr>
        <w:pStyle w:val="ac"/>
        <w:widowControl w:val="0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084550">
        <w:rPr>
          <w:rFonts w:eastAsia="Calibri"/>
          <w:sz w:val="28"/>
          <w:szCs w:val="28"/>
          <w:lang w:eastAsia="en-US"/>
        </w:rPr>
        <w:tab/>
        <w:t>практическое задание;</w:t>
      </w:r>
    </w:p>
    <w:p w14:paraId="5C603CA7" w14:textId="77777777" w:rsidR="002514DE" w:rsidRPr="00084550" w:rsidRDefault="002514DE" w:rsidP="00084550">
      <w:pPr>
        <w:pStyle w:val="ac"/>
        <w:widowControl w:val="0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084550">
        <w:rPr>
          <w:rFonts w:eastAsia="Calibri"/>
          <w:sz w:val="28"/>
          <w:szCs w:val="28"/>
          <w:lang w:eastAsia="en-US"/>
        </w:rPr>
        <w:tab/>
        <w:t>тестовое задание;</w:t>
      </w:r>
    </w:p>
    <w:p w14:paraId="7303C694" w14:textId="77777777" w:rsidR="002514DE" w:rsidRPr="00084550" w:rsidRDefault="002514DE" w:rsidP="00084550">
      <w:pPr>
        <w:pStyle w:val="ac"/>
        <w:widowControl w:val="0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084550">
        <w:rPr>
          <w:rFonts w:eastAsia="Calibri"/>
          <w:sz w:val="28"/>
          <w:szCs w:val="28"/>
          <w:lang w:eastAsia="en-US"/>
        </w:rPr>
        <w:tab/>
        <w:t>список используемых источников.</w:t>
      </w:r>
    </w:p>
    <w:p w14:paraId="72E61BE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Каждая часть в тексте работы выделяется шрифтом или подчёркивается. Работа пишется на отдельных листах формата А4, печатным вариантом, написание шрифта Times New Roman, междустрочный интервал - одинарный. Страницы нумеруются в нижнем правом углу. Страницы  имеют поля: левое – </w:t>
      </w:r>
      <w:r w:rsidRPr="002514DE">
        <w:rPr>
          <w:rFonts w:eastAsia="Calibri"/>
          <w:sz w:val="28"/>
          <w:szCs w:val="28"/>
          <w:lang w:eastAsia="en-US"/>
        </w:rPr>
        <w:lastRenderedPageBreak/>
        <w:t>20 мм, верхнее – 20 мм, правое –20 мм, нижнее – 20 мм. Объем работы - 18-20 страниц.</w:t>
      </w:r>
    </w:p>
    <w:p w14:paraId="00C8EB0D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Номер варианта контрольной работы выбирается по порядковому номеру студента в списке журнала. Список используемой литературы должен в себя включать не менее 5 наименований.</w:t>
      </w:r>
    </w:p>
    <w:p w14:paraId="36EDF08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Контрольная работа состоит из четырех заданий.</w:t>
      </w:r>
    </w:p>
    <w:p w14:paraId="6130EAE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Первое задание - описать политико-правовое учение философа, мыслителя, ученого по следующему плану:</w:t>
      </w:r>
    </w:p>
    <w:p w14:paraId="2CB02A8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>краткие биографические данные;</w:t>
      </w:r>
    </w:p>
    <w:p w14:paraId="7D5D81D8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2)</w:t>
      </w:r>
      <w:r w:rsidRPr="002514DE">
        <w:rPr>
          <w:rFonts w:eastAsia="Calibri"/>
          <w:sz w:val="28"/>
          <w:szCs w:val="28"/>
          <w:lang w:eastAsia="en-US"/>
        </w:rPr>
        <w:tab/>
        <w:t>названия основных трудов;</w:t>
      </w:r>
    </w:p>
    <w:p w14:paraId="074B29C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логическое основание политического учения (мифология, философия (скептитизм, рационализм, релятивизм и др.), религия, наука (психология, социология, биология и др.);</w:t>
      </w:r>
    </w:p>
    <w:p w14:paraId="698E0610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4)</w:t>
      </w:r>
      <w:r w:rsidRPr="002514DE">
        <w:rPr>
          <w:rFonts w:eastAsia="Calibri"/>
          <w:sz w:val="28"/>
          <w:szCs w:val="28"/>
          <w:lang w:eastAsia="en-US"/>
        </w:rPr>
        <w:tab/>
        <w:t>содержание самого учения (как правило, это вопросы о происхождении и назначении государства, виды форм правления государства, классификация права, статус главы государства, сословное устройство общества и др);</w:t>
      </w:r>
    </w:p>
    <w:p w14:paraId="088B870E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5)</w:t>
      </w:r>
      <w:r w:rsidRPr="002514DE">
        <w:rPr>
          <w:rFonts w:eastAsia="Calibri"/>
          <w:sz w:val="28"/>
          <w:szCs w:val="28"/>
          <w:lang w:eastAsia="en-US"/>
        </w:rPr>
        <w:tab/>
        <w:t xml:space="preserve"> программная часть, вывод (здесь необходимо обозначить заслуги в политической и правовой мысли философа, политика, историка, юриста и проч.);</w:t>
      </w:r>
    </w:p>
    <w:p w14:paraId="6BC8E57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6)</w:t>
      </w:r>
      <w:r w:rsidRPr="002514DE">
        <w:rPr>
          <w:rFonts w:eastAsia="Calibri"/>
          <w:sz w:val="28"/>
          <w:szCs w:val="28"/>
          <w:lang w:eastAsia="en-US"/>
        </w:rPr>
        <w:tab/>
        <w:t>известные цитаты мыслителя (2-5).</w:t>
      </w:r>
    </w:p>
    <w:p w14:paraId="151928E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Возможно описание привести в виде таблицы, где в графах указать все представленные пункты и их содержание. Если описание политического учения будет в текстовом варианте, то необходимо все представленные пункты в тексте выделять жирным цветом. </w:t>
      </w:r>
    </w:p>
    <w:p w14:paraId="01440C9B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Образец выполнения данного задания:</w:t>
      </w:r>
    </w:p>
    <w:p w14:paraId="2AA43721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8E3B5E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 Политическое учение Иеремии Бентама</w:t>
      </w:r>
    </w:p>
    <w:p w14:paraId="52C5ED6A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E31EE3A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1.1 Краткие биографические данные</w:t>
      </w:r>
    </w:p>
    <w:p w14:paraId="2C8CDE12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И. Бентам родился в семье лондонского адвоката ….</w:t>
      </w:r>
    </w:p>
    <w:p w14:paraId="3330187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26F1A8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1.2 Названия основных трудов</w:t>
      </w:r>
    </w:p>
    <w:p w14:paraId="0C1199DE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Основные работы: «Фрагмент о государственном правлении» (1776) …</w:t>
      </w:r>
    </w:p>
    <w:p w14:paraId="1A489957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2F6137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1.3 Логическое основание политика-правового учения. </w:t>
      </w:r>
    </w:p>
    <w:p w14:paraId="2AB1672E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Бентам — теоретик утилитаризма, поэтому основанием его учения стал утилитаризм …</w:t>
      </w:r>
    </w:p>
    <w:p w14:paraId="72D00E46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C086F8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1.4 Содержание самого учения</w:t>
      </w:r>
    </w:p>
    <w:p w14:paraId="1F06B588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Бентам — представитель доктрины либерализма, поэтому в центре его внимания находится проблема обеспечения свободы индивидов от какого-либо </w:t>
      </w:r>
      <w:r w:rsidRPr="002514DE">
        <w:rPr>
          <w:rFonts w:eastAsia="Calibri"/>
          <w:sz w:val="28"/>
          <w:szCs w:val="28"/>
          <w:lang w:eastAsia="en-US"/>
        </w:rPr>
        <w:lastRenderedPageBreak/>
        <w:t>произвола со стороны государства …</w:t>
      </w:r>
    </w:p>
    <w:p w14:paraId="5F6EE949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F88F47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1.5 Программная часть, вывод</w:t>
      </w:r>
    </w:p>
    <w:p w14:paraId="269D7701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Политико-правовые взгляды И. Бентама оказали большое влияние на западную политико-правовую мысль и юридическую практику, в частности …</w:t>
      </w:r>
    </w:p>
    <w:p w14:paraId="01EB1D89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D8BEC7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1.6 Известные цитаты мыслителя</w:t>
      </w:r>
    </w:p>
    <w:p w14:paraId="1D1BA001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«Наилучшая конституция для народа, та к которой он привык» ….</w:t>
      </w:r>
    </w:p>
    <w:p w14:paraId="47D60A5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56E25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Второе задание составить схему. Схема – это форма, обобщенный образ, т.е. это максимум информации в минимуме слов. Как правило схема рисуется в виде блок-схем. </w:t>
      </w:r>
    </w:p>
    <w:p w14:paraId="153571A2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Прежде чем выполнять схему необходимо ознакомиться с политико-правовым учением, выделить основные элементы этого учения, и только потом приступать к составлению схему. Простое копирование положений политико-правового учений в блок-схемы без продуманной систематизации является неверным, и соответственно не будет зачтенным заданием.</w:t>
      </w:r>
    </w:p>
    <w:p w14:paraId="3E55017C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Третье задание высказать аргументировано свою точку зрения на вопрос задания. Важное условие, в Вашем комментарии должна быть выражена авторская позиция.</w:t>
      </w:r>
    </w:p>
    <w:p w14:paraId="5E26BD46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Четвертое задание: решить тесты. При выполнении тестового задания необходимо переписать тесты в полном объеме, так как они представлены в методических указаниях соответствующего варианта, а затем отметить правильные варианты ответов.</w:t>
      </w:r>
    </w:p>
    <w:p w14:paraId="0F380E5C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Условия признания контрольной работы, не зачтенной:</w:t>
      </w:r>
    </w:p>
    <w:p w14:paraId="748B906C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>контрольная выполнена небрежно, без соблюдения требований к оформлению данного вида студенческих работ, без наличия необходимых структурных элементов контрольной работы (титульный лист, список литературы и т.д.)</w:t>
      </w:r>
    </w:p>
    <w:p w14:paraId="2930777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2)</w:t>
      </w:r>
      <w:r w:rsidRPr="002514DE">
        <w:rPr>
          <w:rFonts w:eastAsia="Calibri"/>
          <w:sz w:val="28"/>
          <w:szCs w:val="28"/>
          <w:lang w:eastAsia="en-US"/>
        </w:rPr>
        <w:tab/>
        <w:t>теоретический вопрос раскрыт не в соответствии с планом, указанным выше</w:t>
      </w:r>
    </w:p>
    <w:p w14:paraId="43650B2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не составлена схема, либо составлена в целом неверно.</w:t>
      </w:r>
    </w:p>
    <w:p w14:paraId="16695346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Перечень рекомендуемой литературы представлен, как и примерный перечень вопросов для подготовки к зачету. В случаях затруднений,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консультаций.</w:t>
      </w:r>
    </w:p>
    <w:p w14:paraId="61AC6D2F" w14:textId="77777777"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EE58C3A" w14:textId="77777777" w:rsidR="00BC2281" w:rsidRPr="00BC2281" w:rsidRDefault="00BC2281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 w:rsidR="002514DE">
        <w:rPr>
          <w:rFonts w:eastAsia="Calibri"/>
          <w:b/>
          <w:sz w:val="28"/>
          <w:szCs w:val="28"/>
          <w:lang w:eastAsia="en-US"/>
        </w:rPr>
        <w:t>7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</w:t>
      </w:r>
      <w:r w:rsidR="00BE1444">
        <w:rPr>
          <w:rFonts w:eastAsia="Calibri"/>
          <w:b/>
          <w:sz w:val="28"/>
          <w:szCs w:val="28"/>
          <w:lang w:eastAsia="en-US"/>
        </w:rPr>
        <w:t>зачету</w:t>
      </w:r>
    </w:p>
    <w:p w14:paraId="374152FB" w14:textId="77777777" w:rsidR="00BC2281" w:rsidRP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192CB7" w14:textId="77777777" w:rsidR="001848AC" w:rsidRPr="001848AC" w:rsidRDefault="001848AC" w:rsidP="002514DE">
      <w:pPr>
        <w:widowControl w:val="0"/>
        <w:tabs>
          <w:tab w:val="left" w:pos="22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 xml:space="preserve"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</w:t>
      </w:r>
      <w:r w:rsidRPr="001848AC">
        <w:rPr>
          <w:rFonts w:eastAsia="Calibri"/>
          <w:sz w:val="28"/>
          <w:szCs w:val="28"/>
          <w:lang w:eastAsia="en-US"/>
        </w:rPr>
        <w:lastRenderedPageBreak/>
        <w:t xml:space="preserve">завершению отдельных этапов обучения </w:t>
      </w:r>
      <w:r w:rsidRPr="001848AC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1848AC">
        <w:rPr>
          <w:rFonts w:eastAsia="Calibri"/>
          <w:sz w:val="28"/>
          <w:szCs w:val="28"/>
          <w:lang w:eastAsia="en-US"/>
        </w:rPr>
        <w:t xml:space="preserve">. </w:t>
      </w:r>
    </w:p>
    <w:p w14:paraId="40D557E6" w14:textId="77777777"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Промежуточная аттестация по дисциплине «</w:t>
      </w:r>
      <w:r w:rsid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>» проводиться в 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48AC">
        <w:rPr>
          <w:rFonts w:eastAsia="Calibri"/>
          <w:sz w:val="28"/>
          <w:szCs w:val="28"/>
          <w:lang w:eastAsia="en-US"/>
        </w:rPr>
        <w:t>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книжку.</w:t>
      </w:r>
    </w:p>
    <w:p w14:paraId="5399F037" w14:textId="77777777"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 xml:space="preserve">Педагогическим работником, ведущим учебную дисциплину, с учетом результативности работы студента в период между вторым рубежным контролем и началом экзаменационной сессии, может быть принято решение о признании студента освоившим отдельную часть или весь объем учебного предмета, курса, дисциплины (модуля) по итогам семестра и проставлении в зачетную книжку студента </w:t>
      </w:r>
      <w:r>
        <w:rPr>
          <w:rFonts w:eastAsia="Calibri"/>
          <w:sz w:val="28"/>
          <w:szCs w:val="28"/>
          <w:lang w:eastAsia="en-US"/>
        </w:rPr>
        <w:t>средней оценки успеваемости студента</w:t>
      </w:r>
      <w:r w:rsidRPr="001848AC">
        <w:rPr>
          <w:rFonts w:eastAsia="Calibri"/>
          <w:sz w:val="28"/>
          <w:szCs w:val="28"/>
          <w:lang w:eastAsia="en-US"/>
        </w:rPr>
        <w:t xml:space="preserve"> по дисциплинам, в которых учебным планом в соответствующем семестре</w:t>
      </w:r>
      <w:r>
        <w:rPr>
          <w:rFonts w:eastAsia="Calibri"/>
          <w:sz w:val="28"/>
          <w:szCs w:val="28"/>
          <w:lang w:eastAsia="en-US"/>
        </w:rPr>
        <w:t>,</w:t>
      </w:r>
      <w:r w:rsidRPr="001848AC">
        <w:rPr>
          <w:rFonts w:eastAsia="Calibri"/>
          <w:sz w:val="28"/>
          <w:szCs w:val="28"/>
          <w:lang w:eastAsia="en-US"/>
        </w:rPr>
        <w:t xml:space="preserve"> предусмотрен </w:t>
      </w:r>
      <w:r>
        <w:rPr>
          <w:rFonts w:eastAsia="Calibri"/>
          <w:sz w:val="28"/>
          <w:szCs w:val="28"/>
          <w:lang w:eastAsia="en-US"/>
        </w:rPr>
        <w:t>зачет</w:t>
      </w:r>
      <w:r w:rsidRPr="001848AC">
        <w:rPr>
          <w:rFonts w:eastAsia="Calibri"/>
          <w:sz w:val="28"/>
          <w:szCs w:val="28"/>
          <w:lang w:eastAsia="en-US"/>
        </w:rPr>
        <w:t>.</w:t>
      </w:r>
    </w:p>
    <w:p w14:paraId="53A149C4" w14:textId="77777777"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Зачет по дисциплине «</w:t>
      </w:r>
      <w:r w:rsidR="00B51602" w:rsidRP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 xml:space="preserve"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тестирования. </w:t>
      </w:r>
    </w:p>
    <w:p w14:paraId="6D97D199" w14:textId="77777777" w:rsid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50BBE9" w14:textId="77777777" w:rsidR="00B51602" w:rsidRDefault="00B51602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45D80C" w14:textId="77777777"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A7E2EB0" w14:textId="77777777"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5D1BFC0" w14:textId="77777777"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B5E9DC" w14:textId="77777777" w:rsidR="002514DE" w:rsidRPr="00BC2281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D99735" w14:textId="77777777" w:rsidR="00BC2281" w:rsidRPr="00930239" w:rsidRDefault="00930239" w:rsidP="002514DE">
      <w:pPr>
        <w:widowControl w:val="0"/>
        <w:ind w:firstLine="720"/>
        <w:jc w:val="both"/>
        <w:rPr>
          <w:rFonts w:eastAsiaTheme="minorEastAsia"/>
          <w:b/>
          <w:sz w:val="32"/>
          <w:szCs w:val="32"/>
        </w:rPr>
      </w:pPr>
      <w:r w:rsidRPr="00930239">
        <w:rPr>
          <w:rFonts w:eastAsiaTheme="minorEastAsia"/>
          <w:b/>
          <w:sz w:val="32"/>
          <w:szCs w:val="32"/>
        </w:rPr>
        <w:t xml:space="preserve">4 Вопросы для подготовки к </w:t>
      </w:r>
      <w:r w:rsidR="001848AC">
        <w:rPr>
          <w:rFonts w:eastAsiaTheme="minorEastAsia"/>
          <w:b/>
          <w:sz w:val="32"/>
          <w:szCs w:val="32"/>
        </w:rPr>
        <w:t>зачету</w:t>
      </w:r>
      <w:r w:rsidRPr="00930239">
        <w:rPr>
          <w:rFonts w:eastAsiaTheme="minorEastAsia"/>
          <w:b/>
          <w:sz w:val="32"/>
          <w:szCs w:val="32"/>
        </w:rPr>
        <w:t xml:space="preserve"> по дисциплине «</w:t>
      </w:r>
      <w:r w:rsidR="00B51602" w:rsidRPr="00B51602">
        <w:rPr>
          <w:rFonts w:eastAsiaTheme="minorEastAsia"/>
          <w:b/>
          <w:sz w:val="32"/>
          <w:szCs w:val="32"/>
        </w:rPr>
        <w:t>История политических и правовых учений</w:t>
      </w:r>
      <w:r w:rsidRPr="00930239">
        <w:rPr>
          <w:rFonts w:eastAsiaTheme="minorEastAsia"/>
          <w:b/>
          <w:sz w:val="32"/>
          <w:szCs w:val="32"/>
        </w:rPr>
        <w:t>»</w:t>
      </w:r>
    </w:p>
    <w:p w14:paraId="498A9083" w14:textId="77777777" w:rsidR="00CD3063" w:rsidRPr="006E43FF" w:rsidRDefault="00CD3063" w:rsidP="002514DE">
      <w:pPr>
        <w:widowControl w:val="0"/>
        <w:ind w:firstLine="720"/>
        <w:jc w:val="both"/>
        <w:rPr>
          <w:rFonts w:eastAsiaTheme="minorEastAsia"/>
          <w:sz w:val="28"/>
          <w:szCs w:val="28"/>
        </w:rPr>
      </w:pPr>
    </w:p>
    <w:p w14:paraId="63D6DDA2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Предмет, содержание и значение истории политических и правовых учений.</w:t>
      </w:r>
    </w:p>
    <w:p w14:paraId="45018D35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Возникновение науки истории политических и правовых учений в России.</w:t>
      </w:r>
    </w:p>
    <w:p w14:paraId="6792FFAC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софистов.</w:t>
      </w:r>
    </w:p>
    <w:p w14:paraId="0D674606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Платона о государстве и праве.</w:t>
      </w:r>
    </w:p>
    <w:p w14:paraId="4DF6142B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Аристотеля.</w:t>
      </w:r>
    </w:p>
    <w:p w14:paraId="7470941A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Полибия о формах государства.</w:t>
      </w:r>
    </w:p>
    <w:p w14:paraId="1DEEAB86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lastRenderedPageBreak/>
        <w:t>Политико-правовое учение Марка Туллия Цицерона.</w:t>
      </w:r>
    </w:p>
    <w:p w14:paraId="6836F3BE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Римские юристы о праве и его видах: основные теории и их значение.</w:t>
      </w:r>
    </w:p>
    <w:p w14:paraId="1F31A57B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Фомы Аквинского о праве и государстве.</w:t>
      </w:r>
    </w:p>
    <w:p w14:paraId="4EA610E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Марсилия Падуанского.</w:t>
      </w:r>
    </w:p>
    <w:p w14:paraId="53E3A17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Никколо Макиавелли.</w:t>
      </w:r>
    </w:p>
    <w:p w14:paraId="5EB57458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Жана Бодена.</w:t>
      </w:r>
    </w:p>
    <w:p w14:paraId="723D3D51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Политико-правовые идеи раннего социализма. «Утопия» Томаса мора.</w:t>
      </w:r>
    </w:p>
    <w:p w14:paraId="3266351A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политической и правовой мысли Московского государства (15 – 16 вв.).</w:t>
      </w:r>
    </w:p>
    <w:p w14:paraId="160FF6D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Филофея.</w:t>
      </w:r>
    </w:p>
    <w:p w14:paraId="7D7D927C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учения Иосифа Волоцкого и Нила Сорского.</w:t>
      </w:r>
    </w:p>
    <w:p w14:paraId="55698CF7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Ивана Пересветова.</w:t>
      </w:r>
    </w:p>
    <w:p w14:paraId="4D51CB8D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Андрея Курбского.</w:t>
      </w:r>
    </w:p>
    <w:p w14:paraId="55FAC8AC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Учеие Гуго Гроция о государстве и праве.</w:t>
      </w:r>
    </w:p>
    <w:p w14:paraId="10F1504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Томаса Гоббса.</w:t>
      </w:r>
    </w:p>
    <w:p w14:paraId="14A11C1E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Джона Локка о государстве и праве. Теория разделения властей.</w:t>
      </w:r>
    </w:p>
    <w:p w14:paraId="03C0757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Бенедикта Спинозы.</w:t>
      </w:r>
    </w:p>
    <w:p w14:paraId="0966B2B8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 правовая идеологи церковного раскола. Противостояние Никона и Аввакума.</w:t>
      </w:r>
    </w:p>
    <w:p w14:paraId="43E2EC93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Политико-правовая программа Вольтера.</w:t>
      </w:r>
    </w:p>
    <w:p w14:paraId="739A91ED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Шарля Луи Монтескье.</w:t>
      </w:r>
    </w:p>
    <w:p w14:paraId="0BDD18BA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Жан-Жака Руссо.</w:t>
      </w:r>
    </w:p>
    <w:p w14:paraId="3C0A532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Морелли.</w:t>
      </w:r>
    </w:p>
    <w:p w14:paraId="73244F1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итальянского философа, историка и юриста Джамбаттисты Вико.</w:t>
      </w:r>
    </w:p>
    <w:p w14:paraId="52FA017D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США в период борьбы за независимость.</w:t>
      </w:r>
    </w:p>
    <w:p w14:paraId="5C17E8CF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учения Томаса Джефферсовна.</w:t>
      </w:r>
    </w:p>
    <w:p w14:paraId="1C4B2338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идеи Джеймса Мэдисона.</w:t>
      </w:r>
    </w:p>
    <w:p w14:paraId="0992E2E7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Александра Гамильтона.</w:t>
      </w:r>
    </w:p>
    <w:p w14:paraId="63177D4D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Феофана Прокоповича о государстве и праве.</w:t>
      </w:r>
    </w:p>
    <w:p w14:paraId="172ED47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о государстве и праве Василия Никитича Татищева.</w:t>
      </w:r>
    </w:p>
    <w:p w14:paraId="7A994C0A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Политико-правовая идеология купечества Ивана Тихоновича Посошкова.</w:t>
      </w:r>
    </w:p>
    <w:p w14:paraId="66071D08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Александра Николаевича Радищева о государстве.</w:t>
      </w:r>
    </w:p>
    <w:p w14:paraId="39F1B06C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Иммануила Канта о государстве и праве.</w:t>
      </w:r>
    </w:p>
    <w:p w14:paraId="0809E406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Георга Вильгельма Фридриха Гегеля.</w:t>
      </w:r>
    </w:p>
    <w:p w14:paraId="7E7D63E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консервативных политических учений на Западе в конце 18 – начале 19 века.</w:t>
      </w:r>
    </w:p>
    <w:p w14:paraId="2B6EE88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Историческая школа права: представители, взгляды на происхождение государства и права.</w:t>
      </w:r>
    </w:p>
    <w:p w14:paraId="58DAE7FE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lastRenderedPageBreak/>
        <w:t>Политические проекты Михаила Михайловича Сперанского.</w:t>
      </w:r>
    </w:p>
    <w:p w14:paraId="6102E58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Огюста Конта.</w:t>
      </w:r>
    </w:p>
    <w:p w14:paraId="472C0EE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Герберта Спенсера.</w:t>
      </w:r>
    </w:p>
    <w:p w14:paraId="0043DFB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декабристов.</w:t>
      </w:r>
    </w:p>
    <w:p w14:paraId="46E9A993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во Франции в первой половине 19 века. Политическое учение Бенджамина Константа.</w:t>
      </w:r>
    </w:p>
    <w:p w14:paraId="0D1B343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 Англии в первой половине 19 века. Политические взгляды Джорджа Бентама.</w:t>
      </w:r>
    </w:p>
    <w:p w14:paraId="67ADD7BF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марксизма.</w:t>
      </w:r>
    </w:p>
    <w:p w14:paraId="133AB11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идеология «русского социализма». Взгляды Александра Ивановича Герцена и Николая Гавриловича Чернышевского.</w:t>
      </w:r>
    </w:p>
    <w:p w14:paraId="4DA7F4F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взгляды представителей идеологии анархизма в России.</w:t>
      </w:r>
    </w:p>
    <w:p w14:paraId="3F6D005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Либеральная политико-правовая идеология в России в конце 19 – начале 20 века.</w:t>
      </w:r>
    </w:p>
    <w:p w14:paraId="53B20ECC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Государственно-правовые воззрения Габриэля Феликсовича Шершеневича.</w:t>
      </w:r>
    </w:p>
    <w:p w14:paraId="70EE8D1C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Государственно-правовые взгляды Павла Ивановича Новгородцева.</w:t>
      </w:r>
    </w:p>
    <w:p w14:paraId="0AA865AF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конце 19 – начале 20 века.</w:t>
      </w:r>
    </w:p>
    <w:p w14:paraId="79519D73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Эмиля Дюркгейма.</w:t>
      </w:r>
    </w:p>
    <w:p w14:paraId="4B122B6E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макса Вебера о государстве и праве.</w:t>
      </w:r>
    </w:p>
    <w:p w14:paraId="1318EF1C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Психологическая теория права Льва Иосифовича Петражицкого.</w:t>
      </w:r>
    </w:p>
    <w:p w14:paraId="3E99B7F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Нормативистская теория права и государства Ганса Кельзена.</w:t>
      </w:r>
    </w:p>
    <w:p w14:paraId="2A33AB2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Реалистическая школа права в США: представители, содержание правовой теории.</w:t>
      </w:r>
    </w:p>
    <w:p w14:paraId="1B395C3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Неотомистская теория права Жака Маритена.</w:t>
      </w:r>
    </w:p>
    <w:p w14:paraId="0292B506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Основные направления современной политической мысли во Франции в 20 веке</w:t>
      </w:r>
    </w:p>
    <w:p w14:paraId="513745E6" w14:textId="77777777" w:rsidR="00930239" w:rsidRDefault="00930239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14:paraId="50817487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11604613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356CF103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2F66DD14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183C0BB4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5299BE26" w14:textId="77777777" w:rsidR="00CD3063" w:rsidRPr="00930239" w:rsidRDefault="00930239" w:rsidP="00930239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t>5 Критерии оценки знаний студентов</w:t>
      </w:r>
    </w:p>
    <w:p w14:paraId="6F2095C3" w14:textId="77777777" w:rsidR="009E2FC3" w:rsidRPr="009E2FC3" w:rsidRDefault="009E2FC3" w:rsidP="009E2FC3">
      <w:pPr>
        <w:jc w:val="center"/>
        <w:rPr>
          <w:b/>
          <w:sz w:val="28"/>
          <w:szCs w:val="28"/>
          <w:lang w:eastAsia="en-US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366"/>
        <w:gridCol w:w="2195"/>
        <w:gridCol w:w="2195"/>
        <w:gridCol w:w="2195"/>
        <w:gridCol w:w="1954"/>
      </w:tblGrid>
      <w:tr w:rsidR="009E2FC3" w:rsidRPr="009E2FC3" w14:paraId="1B295119" w14:textId="77777777" w:rsidTr="00A23FE4">
        <w:tc>
          <w:tcPr>
            <w:tcW w:w="2082" w:type="dxa"/>
            <w:vAlign w:val="center"/>
          </w:tcPr>
          <w:p w14:paraId="501E5180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1924" w:type="dxa"/>
          </w:tcPr>
          <w:p w14:paraId="3629787D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924" w:type="dxa"/>
          </w:tcPr>
          <w:p w14:paraId="700016D8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«4»</w:t>
            </w:r>
          </w:p>
        </w:tc>
        <w:tc>
          <w:tcPr>
            <w:tcW w:w="1924" w:type="dxa"/>
          </w:tcPr>
          <w:p w14:paraId="4E794897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«3»</w:t>
            </w:r>
          </w:p>
        </w:tc>
        <w:tc>
          <w:tcPr>
            <w:tcW w:w="1716" w:type="dxa"/>
          </w:tcPr>
          <w:p w14:paraId="1DE2A6E5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«2»</w:t>
            </w:r>
          </w:p>
        </w:tc>
      </w:tr>
      <w:tr w:rsidR="009E2FC3" w:rsidRPr="009E2FC3" w14:paraId="042A47B5" w14:textId="77777777" w:rsidTr="00A23FE4">
        <w:tc>
          <w:tcPr>
            <w:tcW w:w="2082" w:type="dxa"/>
          </w:tcPr>
          <w:p w14:paraId="1B18DE83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А.0</w:t>
            </w:r>
          </w:p>
        </w:tc>
        <w:tc>
          <w:tcPr>
            <w:tcW w:w="1924" w:type="dxa"/>
          </w:tcPr>
          <w:p w14:paraId="241D046F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Процент правильных ответов составляет </w:t>
            </w: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>86% и более</w:t>
            </w:r>
          </w:p>
        </w:tc>
        <w:tc>
          <w:tcPr>
            <w:tcW w:w="1924" w:type="dxa"/>
          </w:tcPr>
          <w:p w14:paraId="083FDCB0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 xml:space="preserve">Процент правильных ответов составляет </w:t>
            </w: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 xml:space="preserve">от 71% до 85% </w:t>
            </w:r>
          </w:p>
        </w:tc>
        <w:tc>
          <w:tcPr>
            <w:tcW w:w="1924" w:type="dxa"/>
          </w:tcPr>
          <w:p w14:paraId="1501EE8F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 xml:space="preserve">Процент правильных ответов составляет </w:t>
            </w: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>от 55% до 70%</w:t>
            </w:r>
          </w:p>
        </w:tc>
        <w:tc>
          <w:tcPr>
            <w:tcW w:w="1716" w:type="dxa"/>
          </w:tcPr>
          <w:p w14:paraId="06299448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 xml:space="preserve">Процент правильных ответов </w:t>
            </w: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>составляет менее 55%</w:t>
            </w:r>
          </w:p>
        </w:tc>
      </w:tr>
      <w:tr w:rsidR="009E2FC3" w:rsidRPr="009E2FC3" w14:paraId="291A3077" w14:textId="77777777" w:rsidTr="00A23FE4">
        <w:tc>
          <w:tcPr>
            <w:tcW w:w="2082" w:type="dxa"/>
          </w:tcPr>
          <w:p w14:paraId="650D8B0C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Задания блока А.1</w:t>
            </w:r>
          </w:p>
        </w:tc>
        <w:tc>
          <w:tcPr>
            <w:tcW w:w="1924" w:type="dxa"/>
          </w:tcPr>
          <w:p w14:paraId="539C3036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продемонстрировано глубокое знание по теме практического занятия (семинара), полно излагает материал,  справляется с ответом на дополнительные уточняющие вопросы</w:t>
            </w:r>
          </w:p>
        </w:tc>
        <w:tc>
          <w:tcPr>
            <w:tcW w:w="1924" w:type="dxa"/>
          </w:tcPr>
          <w:p w14:paraId="29F27431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формулирует полный правильный ответ</w:t>
            </w:r>
          </w:p>
          <w:p w14:paraId="556036D8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на вопросы практического занятия (семинара), но допускает при ответе</w:t>
            </w:r>
          </w:p>
          <w:p w14:paraId="6724DB67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  <w:tc>
          <w:tcPr>
            <w:tcW w:w="1924" w:type="dxa"/>
          </w:tcPr>
          <w:p w14:paraId="0C01DD95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продемонстрировано знание только основного (базового) материала по теме практического занятия,  допускает ошибки и неточности при ответе на дополнительные вопросы, слабо аргументирует собственную позицию</w:t>
            </w:r>
          </w:p>
          <w:p w14:paraId="3E9E4477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14:paraId="58B570EE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не способен сформулировать ответ по</w:t>
            </w:r>
          </w:p>
          <w:p w14:paraId="43BA4349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вопросам практического занятия (семинара); дает неверные, содержащие фактические ошибки ответы на </w:t>
            </w:r>
          </w:p>
          <w:p w14:paraId="5BB425C7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вопросы практического занятия (семинара)</w:t>
            </w:r>
          </w:p>
        </w:tc>
      </w:tr>
      <w:tr w:rsidR="009E2FC3" w:rsidRPr="009E2FC3" w14:paraId="6911E6F7" w14:textId="77777777" w:rsidTr="00A23FE4">
        <w:tc>
          <w:tcPr>
            <w:tcW w:w="2082" w:type="dxa"/>
          </w:tcPr>
          <w:p w14:paraId="6CC211A8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Б.1</w:t>
            </w:r>
          </w:p>
        </w:tc>
        <w:tc>
          <w:tcPr>
            <w:tcW w:w="1924" w:type="dxa"/>
          </w:tcPr>
          <w:p w14:paraId="6C2C3E5C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Схемы имеют логически верную структуру, в схеме отражен основной понятийный аппарат, в таблице имеется сравнительный анализ основных положений политико-правовых учений, продемонстрировано умение обосновывать свои суждения, проводить юридический и исторический анализ содержания политико-правовых учений</w:t>
            </w:r>
          </w:p>
        </w:tc>
        <w:tc>
          <w:tcPr>
            <w:tcW w:w="1924" w:type="dxa"/>
          </w:tcPr>
          <w:p w14:paraId="786131A6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Схемы в целом имеют логически верную структуру, в схеме отражен основной понятийный аппарат, однако отдельные положения нуждаются в несущественном уточнении; в таблице представлен сравнительный анализ основных положений политико-правовых учений, продемонстрировано умение проводить юридический и исторический анализ отдельных положений политико-правовых учений</w:t>
            </w:r>
          </w:p>
        </w:tc>
        <w:tc>
          <w:tcPr>
            <w:tcW w:w="1924" w:type="dxa"/>
          </w:tcPr>
          <w:p w14:paraId="43BAB29A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 схемах наблюдается нарушение логической структур, но при этом основной материал изложен верно; отдельные положения нуждаются в уточнении; в таблице представлены основные положения политико-правовых учений, однако отсутствует сравнительный анализ положений политических и правовых учений, студент испытывает затруднения с интерпретацией первоисточника</w:t>
            </w:r>
          </w:p>
          <w:p w14:paraId="6C629D2D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14:paraId="1E34C262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Студент не справляется с составлением схемы, не имеет представления как сопоставлять политико-правовые учения и результаты заносить в таблицу</w:t>
            </w:r>
          </w:p>
        </w:tc>
      </w:tr>
      <w:tr w:rsidR="009E2FC3" w:rsidRPr="009E2FC3" w14:paraId="74567D43" w14:textId="77777777" w:rsidTr="00A23FE4">
        <w:tc>
          <w:tcPr>
            <w:tcW w:w="2082" w:type="dxa"/>
          </w:tcPr>
          <w:p w14:paraId="6ED688DD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Задания Блока С.0</w:t>
            </w:r>
          </w:p>
        </w:tc>
        <w:tc>
          <w:tcPr>
            <w:tcW w:w="1924" w:type="dxa"/>
          </w:tcPr>
          <w:p w14:paraId="374D7F25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принимает активное участие в подготовке и проведении интеллектуальных дебатов, использует самостоятельный, творческий поход к определению своей роли; убедительно аргументирует собственную позицию, проводя аргументы «за» и «против»; умеет формулировать самостоятельные выводы</w:t>
            </w:r>
          </w:p>
        </w:tc>
        <w:tc>
          <w:tcPr>
            <w:tcW w:w="1924" w:type="dxa"/>
          </w:tcPr>
          <w:p w14:paraId="331387D5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принимает активное участие в подготовке и проведении интеллектуальных дебатов, однако испытывает небольшие затруднения при аргументации собственной позиции в формулировании тезиса и антитезиса; формулирует собственные выводы, допуская при этом несущественные замечания</w:t>
            </w:r>
          </w:p>
        </w:tc>
        <w:tc>
          <w:tcPr>
            <w:tcW w:w="1924" w:type="dxa"/>
          </w:tcPr>
          <w:p w14:paraId="0F4EC49B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выполняет все необходимые подготовительные действия, участвует в проведении интеллектуальных дебатов, однако с трудом может аргументировать свою точку зрения, при этом знание основного материала имеется;</w:t>
            </w:r>
          </w:p>
          <w:p w14:paraId="5BD93A0F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собственные выводы формулирует, но допускает ошибки</w:t>
            </w:r>
          </w:p>
        </w:tc>
        <w:tc>
          <w:tcPr>
            <w:tcW w:w="1716" w:type="dxa"/>
          </w:tcPr>
          <w:p w14:paraId="379543CA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не готов к участию в интеллектуальных дебатах, испытывает затруднения  при ответе на вопросы по теме занятия; не владеет понятийным аппаратом по теме занятия</w:t>
            </w:r>
          </w:p>
        </w:tc>
      </w:tr>
      <w:tr w:rsidR="009E2FC3" w:rsidRPr="009E2FC3" w14:paraId="0F2AD6EC" w14:textId="77777777" w:rsidTr="00A23FE4">
        <w:tc>
          <w:tcPr>
            <w:tcW w:w="2082" w:type="dxa"/>
          </w:tcPr>
          <w:p w14:paraId="35106E39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D (зачет)</w:t>
            </w:r>
          </w:p>
        </w:tc>
        <w:tc>
          <w:tcPr>
            <w:tcW w:w="3848" w:type="dxa"/>
            <w:gridSpan w:val="2"/>
          </w:tcPr>
          <w:p w14:paraId="52615659" w14:textId="77777777"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 xml:space="preserve">Процент правильных ответов составляет 56% и более </w:t>
            </w:r>
          </w:p>
        </w:tc>
        <w:tc>
          <w:tcPr>
            <w:tcW w:w="3640" w:type="dxa"/>
            <w:gridSpan w:val="2"/>
          </w:tcPr>
          <w:p w14:paraId="7B3A85C5" w14:textId="77777777"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>Процент правильных ответов составляет от 55% и менее</w:t>
            </w:r>
          </w:p>
        </w:tc>
      </w:tr>
    </w:tbl>
    <w:p w14:paraId="7983D50D" w14:textId="77777777" w:rsidR="00DA79AE" w:rsidRDefault="00DA79AE" w:rsidP="00930239">
      <w:pPr>
        <w:ind w:firstLine="720"/>
        <w:jc w:val="center"/>
        <w:rPr>
          <w:b/>
          <w:sz w:val="32"/>
          <w:szCs w:val="28"/>
        </w:rPr>
      </w:pPr>
    </w:p>
    <w:p w14:paraId="51915233" w14:textId="77777777" w:rsidR="00930239" w:rsidRPr="00112510" w:rsidRDefault="00930239" w:rsidP="00930239">
      <w:pPr>
        <w:ind w:firstLine="720"/>
        <w:jc w:val="center"/>
        <w:rPr>
          <w:b/>
          <w:sz w:val="32"/>
          <w:szCs w:val="28"/>
        </w:rPr>
      </w:pPr>
      <w:r w:rsidRPr="00112510">
        <w:rPr>
          <w:b/>
          <w:sz w:val="32"/>
          <w:szCs w:val="28"/>
        </w:rPr>
        <w:t>Список рекомендуемых источников</w:t>
      </w:r>
    </w:p>
    <w:p w14:paraId="4F0B5FBE" w14:textId="77777777" w:rsidR="00930239" w:rsidRDefault="00930239" w:rsidP="00930239">
      <w:pPr>
        <w:ind w:firstLine="720"/>
        <w:jc w:val="both"/>
        <w:rPr>
          <w:sz w:val="28"/>
        </w:rPr>
      </w:pPr>
    </w:p>
    <w:p w14:paraId="0264E77A" w14:textId="77777777"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Основная литература</w:t>
      </w:r>
    </w:p>
    <w:p w14:paraId="7410D290" w14:textId="77777777" w:rsidR="00052B17" w:rsidRPr="00052B17" w:rsidRDefault="00052B17" w:rsidP="00052B17">
      <w:pPr>
        <w:widowControl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2B17">
        <w:rPr>
          <w:rFonts w:eastAsia="Calibri"/>
          <w:sz w:val="28"/>
          <w:szCs w:val="28"/>
          <w:lang w:eastAsia="en-US"/>
        </w:rPr>
        <w:t xml:space="preserve">- История политических и правовых учений [Электронный ресурс]: учебник / Под ред. М.Н. Марченко. - Москва: Норма: НИЦ Инфра-М, 2012. - 656 с. - ISBN 978-5-91768-308-9 - Режим доступа: </w:t>
      </w:r>
      <w:hyperlink r:id="rId8" w:history="1">
        <w:r w:rsidRPr="00052B1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http://znanium.com/catalog/product/304783</w:t>
        </w:r>
      </w:hyperlink>
    </w:p>
    <w:p w14:paraId="446AD4B4" w14:textId="77777777" w:rsidR="00052B17" w:rsidRPr="00052B17" w:rsidRDefault="00052B17" w:rsidP="00052B17">
      <w:pPr>
        <w:widowControl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2B17">
        <w:rPr>
          <w:rFonts w:eastAsia="Calibri"/>
          <w:sz w:val="28"/>
          <w:szCs w:val="28"/>
          <w:lang w:eastAsia="en-US"/>
        </w:rPr>
        <w:t xml:space="preserve">- </w:t>
      </w:r>
      <w:r w:rsidRPr="00052B17">
        <w:rPr>
          <w:rFonts w:eastAsia="Calibri"/>
          <w:sz w:val="28"/>
          <w:szCs w:val="28"/>
          <w:lang w:eastAsia="en-US"/>
        </w:rPr>
        <w:tab/>
        <w:t>История политических и правовых учений [Электронный ресурс]: учебник / отв. ред. В.В. Лазарев - 3-е изд., испр. и доп. - Москва: Юр.Норма, НИЦ ИНФРА-М, 2016. - 800 с. - ISBN 978-5-91768-725-4 - Режим доступа: http://znanium.com/catalog/product/543983</w:t>
      </w:r>
    </w:p>
    <w:p w14:paraId="516EC7A5" w14:textId="77777777"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21EDDF02" w14:textId="77777777"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3D910FF1" w14:textId="77777777"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Дополнительная литература</w:t>
      </w:r>
    </w:p>
    <w:p w14:paraId="011D5D95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Нерсесянц, В.С. История политических и правовых учений [Электронный ресурс]: учебник для вузов / В.С. Нерсесянц. – Москва : Норма: НИЦ ИНФРА-М, 2014. - 704 с. - ISBN 978-5-91768-262-4. - Режим доступа: http://znanium.com/catalog/product/453577</w:t>
      </w:r>
    </w:p>
    <w:p w14:paraId="5E9BC61D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Бирюков, С.В. История политических и правовых учений ХХ века [Электронный ресурс]: учебное пособие / С.В. Бирюков, Е.В. Мороз. - Кемерово </w:t>
      </w:r>
      <w:r w:rsidRPr="00B81908">
        <w:rPr>
          <w:rFonts w:eastAsia="Calibri"/>
          <w:color w:val="000000"/>
          <w:sz w:val="28"/>
          <w:szCs w:val="28"/>
          <w:lang w:eastAsia="en-US"/>
        </w:rPr>
        <w:lastRenderedPageBreak/>
        <w:t>: Кемеровский государственный университет, 2011. - 532 с. - ISBN 978-5-8353-1212-2. – Режим доступа:  ; То же - URL: http://biblioclub.ru/index.php?page=book&amp;id=232216</w:t>
      </w:r>
    </w:p>
    <w:p w14:paraId="190C2E17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История политических и правовых учений [Электронный ресурс]: учебное пособие / Н.Д. Амаглобели, Н.В. Михайлова, Г.Ю. Курскова и др. ; ред. Н.В. Михайлова, А. Опалева, А.Ю. Олимпиев. - Москва : Юнити-Дана, 2015. - 367 с. - ISBN 978-5-238-01893-5. – Режим доступа: http://biblioclub.ru/index.php?page=book&amp;id=115295</w:t>
      </w:r>
    </w:p>
    <w:p w14:paraId="0350E859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Малахов, В.П. История политических и правовых учений [Электронный ресурс]: уч. пособие для студентов вузов, обучающихся по направлению подготовки «Юриспруденция» / В.П. Малахов; Под ред. В.П. Малахова, Н.В. Михайлова. – 4-е изд., пер.и доп. – Москва : ЮНИТИ-ДАНА, 2015. – 391 с. - ISBN 978-5-238-02617-6. - Режим доступа: http://znanium.com/catalog/product/493447</w:t>
      </w:r>
    </w:p>
    <w:p w14:paraId="51EE5674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Кравцов, Н.А. Лекции по истории политических и правовых учений [Электронный ресурс]: учебное пособие / Н.А. Кравцов. - Ростов-на-Дону : Издательство Южного федерального университета, 2011. - Т. 1. Древний восток, Античность, Средневековье, Возрождение, Новое время. - 480 с. - ISBN 978-5-9275-0826-6. – Режим доступа: http://biblioclub.ru/index.php?page=book&amp;id=241091</w:t>
      </w:r>
    </w:p>
    <w:p w14:paraId="3F777BDB" w14:textId="77777777" w:rsidR="009E2FC3" w:rsidRPr="00B81908" w:rsidRDefault="009E2FC3" w:rsidP="009E2FC3">
      <w:pPr>
        <w:widowControl w:val="0"/>
        <w:tabs>
          <w:tab w:val="left" w:pos="709"/>
          <w:tab w:val="left" w:pos="993"/>
        </w:tabs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14:paraId="65D757A0" w14:textId="77777777" w:rsidR="009E2FC3" w:rsidRPr="00B81908" w:rsidRDefault="009E2FC3" w:rsidP="009E2FC3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Периодические издания</w:t>
      </w:r>
    </w:p>
    <w:p w14:paraId="11497184" w14:textId="77777777" w:rsidR="00420DDC" w:rsidRP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>Вопросы истории: журнал. - Москва : ООО Редакция журнала Вопросы истории,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49948701" w14:textId="77777777" w:rsidR="00420DDC" w:rsidRP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>Государство и право: журнал. - Москва : Наука,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620C1817" w14:textId="77777777" w:rsidR="00420DDC" w:rsidRP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>История государства и права: журнал.-  Москва : ООО Издательская группа Юрист,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05050553" w14:textId="77777777" w:rsid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>Социально-гуманитарные знания: журнал. - Москва : АНО Редакция журнала Социально-гуманитарные знания,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2CA9E1E6" w14:textId="77777777" w:rsidR="009E2FC3" w:rsidRPr="00B81908" w:rsidRDefault="009E2FC3" w:rsidP="00420DDC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Интернет-ресурсы</w:t>
      </w:r>
    </w:p>
    <w:p w14:paraId="0C4BF67F" w14:textId="77777777"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3C139E" w14:textId="77777777"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открытые научные и образовательные ресурсы:</w:t>
      </w:r>
    </w:p>
    <w:p w14:paraId="70C9780D" w14:textId="77777777"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 xml:space="preserve">http://www.law.edu.ru. – Федеральный правовой портал «Юридическая Россия» </w:t>
      </w:r>
    </w:p>
    <w:p w14:paraId="7C0F7AE3" w14:textId="77777777"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https://universarium.org/catalog. - «Универсариум», Курсы, МООК: «Общие вопросы философии науки»</w:t>
      </w:r>
    </w:p>
    <w:p w14:paraId="78EA5384" w14:textId="77777777"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http: //www.hrono.ru. - Хронос. Всемирная история в интернете</w:t>
      </w:r>
    </w:p>
    <w:p w14:paraId="5092F54D" w14:textId="77777777" w:rsidR="009210C0" w:rsidRPr="00AC1898" w:rsidRDefault="009210C0" w:rsidP="006E43FF">
      <w:pPr>
        <w:widowControl w:val="0"/>
        <w:suppressAutoHyphens/>
        <w:ind w:firstLine="720"/>
        <w:jc w:val="center"/>
        <w:outlineLvl w:val="1"/>
      </w:pPr>
    </w:p>
    <w:sectPr w:rsidR="009210C0" w:rsidRPr="00AC1898" w:rsidSect="00084550">
      <w:footerReference w:type="even" r:id="rId9"/>
      <w:footerReference w:type="default" r:id="rId10"/>
      <w:pgSz w:w="12240" w:h="15840" w:code="1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0AF" w14:textId="77777777" w:rsidR="00034990" w:rsidRDefault="00034990">
      <w:r>
        <w:separator/>
      </w:r>
    </w:p>
  </w:endnote>
  <w:endnote w:type="continuationSeparator" w:id="0">
    <w:p w14:paraId="025C2AE8" w14:textId="77777777" w:rsidR="00034990" w:rsidRDefault="0003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3FFD" w14:textId="77777777"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BF8A939" w14:textId="77777777" w:rsidR="005E2D6D" w:rsidRDefault="005E2D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E004" w14:textId="77777777"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550">
      <w:rPr>
        <w:rStyle w:val="a8"/>
        <w:noProof/>
      </w:rPr>
      <w:t>10</w:t>
    </w:r>
    <w:r>
      <w:rPr>
        <w:rStyle w:val="a8"/>
      </w:rPr>
      <w:fldChar w:fldCharType="end"/>
    </w:r>
  </w:p>
  <w:p w14:paraId="5164D431" w14:textId="77777777" w:rsidR="005E2D6D" w:rsidRDefault="005E2D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DC0E" w14:textId="77777777" w:rsidR="00034990" w:rsidRDefault="00034990">
      <w:r>
        <w:separator/>
      </w:r>
    </w:p>
  </w:footnote>
  <w:footnote w:type="continuationSeparator" w:id="0">
    <w:p w14:paraId="7DC68FFF" w14:textId="77777777" w:rsidR="00034990" w:rsidRDefault="00034990">
      <w:r>
        <w:continuationSeparator/>
      </w:r>
    </w:p>
  </w:footnote>
  <w:footnote w:id="1">
    <w:p w14:paraId="049CB681" w14:textId="77777777" w:rsidR="00BC2281" w:rsidRPr="00237028" w:rsidRDefault="00BC2281" w:rsidP="00BC2281">
      <w:pPr>
        <w:pStyle w:val="af5"/>
        <w:ind w:firstLine="709"/>
        <w:jc w:val="both"/>
        <w:rPr>
          <w:rFonts w:ascii="Times New Roman" w:hAnsi="Times New Roman"/>
        </w:rPr>
      </w:pPr>
      <w:r w:rsidRPr="00237028">
        <w:rPr>
          <w:rStyle w:val="af7"/>
          <w:rFonts w:ascii="Times New Roman" w:hAnsi="Times New Roman"/>
        </w:rPr>
        <w:footnoteRef/>
      </w:r>
      <w:r w:rsidRPr="00237028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  <w:footnote w:id="2">
    <w:p w14:paraId="0B12145C" w14:textId="77777777" w:rsidR="001848AC" w:rsidRPr="001848AC" w:rsidRDefault="001848AC" w:rsidP="001848AC">
      <w:pPr>
        <w:pStyle w:val="af5"/>
        <w:ind w:firstLine="709"/>
        <w:jc w:val="both"/>
        <w:rPr>
          <w:rFonts w:ascii="Times New Roman" w:hAnsi="Times New Roman"/>
        </w:rPr>
      </w:pPr>
      <w:r w:rsidRPr="001848AC">
        <w:rPr>
          <w:rStyle w:val="af7"/>
          <w:rFonts w:ascii="Times New Roman" w:hAnsi="Times New Roman"/>
        </w:rPr>
        <w:footnoteRef/>
      </w:r>
      <w:r w:rsidRPr="001848AC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A9"/>
    <w:multiLevelType w:val="hybridMultilevel"/>
    <w:tmpl w:val="40D476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63715"/>
    <w:multiLevelType w:val="hybridMultilevel"/>
    <w:tmpl w:val="F6A6BEC2"/>
    <w:lvl w:ilvl="0" w:tplc="96A84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7460D0"/>
    <w:multiLevelType w:val="hybridMultilevel"/>
    <w:tmpl w:val="3340AE68"/>
    <w:lvl w:ilvl="0" w:tplc="73E20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7429E"/>
    <w:multiLevelType w:val="hybridMultilevel"/>
    <w:tmpl w:val="D4BAA41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53836"/>
    <w:multiLevelType w:val="hybridMultilevel"/>
    <w:tmpl w:val="E168101E"/>
    <w:lvl w:ilvl="0" w:tplc="309635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E496D"/>
    <w:multiLevelType w:val="hybridMultilevel"/>
    <w:tmpl w:val="EF867FBA"/>
    <w:lvl w:ilvl="0" w:tplc="4754AF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978"/>
    <w:multiLevelType w:val="hybridMultilevel"/>
    <w:tmpl w:val="D776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3D50"/>
    <w:multiLevelType w:val="hybridMultilevel"/>
    <w:tmpl w:val="E76A4E2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03098"/>
    <w:multiLevelType w:val="hybridMultilevel"/>
    <w:tmpl w:val="E820AE4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114BC"/>
    <w:multiLevelType w:val="hybridMultilevel"/>
    <w:tmpl w:val="A27C0FE8"/>
    <w:lvl w:ilvl="0" w:tplc="456CB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25D67"/>
    <w:multiLevelType w:val="hybridMultilevel"/>
    <w:tmpl w:val="42787DD2"/>
    <w:lvl w:ilvl="0" w:tplc="7EB8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3C5"/>
    <w:multiLevelType w:val="hybridMultilevel"/>
    <w:tmpl w:val="2BD024B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47DDD"/>
    <w:multiLevelType w:val="hybridMultilevel"/>
    <w:tmpl w:val="D264E59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C3385"/>
    <w:multiLevelType w:val="hybridMultilevel"/>
    <w:tmpl w:val="8FEA9C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273C8D"/>
    <w:multiLevelType w:val="hybridMultilevel"/>
    <w:tmpl w:val="5AB89FA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D3235"/>
    <w:multiLevelType w:val="hybridMultilevel"/>
    <w:tmpl w:val="A48AC8E8"/>
    <w:lvl w:ilvl="0" w:tplc="E9703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9C315C"/>
    <w:multiLevelType w:val="hybridMultilevel"/>
    <w:tmpl w:val="C41E4930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3A11D0"/>
    <w:multiLevelType w:val="hybridMultilevel"/>
    <w:tmpl w:val="35DCC1E4"/>
    <w:lvl w:ilvl="0" w:tplc="30024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B6F02"/>
    <w:multiLevelType w:val="hybridMultilevel"/>
    <w:tmpl w:val="F710D56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A22774"/>
    <w:multiLevelType w:val="hybridMultilevel"/>
    <w:tmpl w:val="8DE28282"/>
    <w:lvl w:ilvl="0" w:tplc="16146C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6C822C6"/>
    <w:multiLevelType w:val="hybridMultilevel"/>
    <w:tmpl w:val="7E5038D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75112"/>
    <w:multiLevelType w:val="hybridMultilevel"/>
    <w:tmpl w:val="CCA20780"/>
    <w:lvl w:ilvl="0" w:tplc="3256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6243A5"/>
    <w:multiLevelType w:val="hybridMultilevel"/>
    <w:tmpl w:val="96F6EFD4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361E31"/>
    <w:multiLevelType w:val="hybridMultilevel"/>
    <w:tmpl w:val="5D4A39D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D42B5"/>
    <w:multiLevelType w:val="hybridMultilevel"/>
    <w:tmpl w:val="9390845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CF7DA5"/>
    <w:multiLevelType w:val="hybridMultilevel"/>
    <w:tmpl w:val="86282C2E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F7AD1"/>
    <w:multiLevelType w:val="hybridMultilevel"/>
    <w:tmpl w:val="E92CF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974225"/>
    <w:multiLevelType w:val="hybridMultilevel"/>
    <w:tmpl w:val="AD8ED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0525585"/>
    <w:multiLevelType w:val="multilevel"/>
    <w:tmpl w:val="433832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0" w15:restartNumberingAfterBreak="0">
    <w:nsid w:val="76B41E38"/>
    <w:multiLevelType w:val="hybridMultilevel"/>
    <w:tmpl w:val="FE94075A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6F1E9A"/>
    <w:multiLevelType w:val="hybridMultilevel"/>
    <w:tmpl w:val="5136F57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0A1F9E"/>
    <w:multiLevelType w:val="hybridMultilevel"/>
    <w:tmpl w:val="EF3462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DD7C7E"/>
    <w:multiLevelType w:val="hybridMultilevel"/>
    <w:tmpl w:val="60727712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751F88"/>
    <w:multiLevelType w:val="hybridMultilevel"/>
    <w:tmpl w:val="CBA4EF0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401CAD"/>
    <w:multiLevelType w:val="hybridMultilevel"/>
    <w:tmpl w:val="B38A39B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3"/>
  </w:num>
  <w:num w:numId="4">
    <w:abstractNumId w:val="2"/>
  </w:num>
  <w:num w:numId="5">
    <w:abstractNumId w:val="25"/>
  </w:num>
  <w:num w:numId="6">
    <w:abstractNumId w:val="5"/>
  </w:num>
  <w:num w:numId="7">
    <w:abstractNumId w:val="17"/>
  </w:num>
  <w:num w:numId="8">
    <w:abstractNumId w:val="21"/>
  </w:num>
  <w:num w:numId="9">
    <w:abstractNumId w:val="10"/>
  </w:num>
  <w:num w:numId="10">
    <w:abstractNumId w:val="9"/>
  </w:num>
  <w:num w:numId="11">
    <w:abstractNumId w:val="1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30"/>
  </w:num>
  <w:num w:numId="17">
    <w:abstractNumId w:val="26"/>
  </w:num>
  <w:num w:numId="18">
    <w:abstractNumId w:val="16"/>
  </w:num>
  <w:num w:numId="19">
    <w:abstractNumId w:val="12"/>
  </w:num>
  <w:num w:numId="20">
    <w:abstractNumId w:val="3"/>
  </w:num>
  <w:num w:numId="21">
    <w:abstractNumId w:val="8"/>
  </w:num>
  <w:num w:numId="22">
    <w:abstractNumId w:val="14"/>
  </w:num>
  <w:num w:numId="23">
    <w:abstractNumId w:val="15"/>
  </w:num>
  <w:num w:numId="24">
    <w:abstractNumId w:val="13"/>
  </w:num>
  <w:num w:numId="25">
    <w:abstractNumId w:val="7"/>
  </w:num>
  <w:num w:numId="26">
    <w:abstractNumId w:val="35"/>
  </w:num>
  <w:num w:numId="27">
    <w:abstractNumId w:val="20"/>
  </w:num>
  <w:num w:numId="28">
    <w:abstractNumId w:val="6"/>
  </w:num>
  <w:num w:numId="29">
    <w:abstractNumId w:val="0"/>
  </w:num>
  <w:num w:numId="30">
    <w:abstractNumId w:val="19"/>
  </w:num>
  <w:num w:numId="31">
    <w:abstractNumId w:val="11"/>
  </w:num>
  <w:num w:numId="32">
    <w:abstractNumId w:val="24"/>
  </w:num>
  <w:num w:numId="33">
    <w:abstractNumId w:val="23"/>
  </w:num>
  <w:num w:numId="34">
    <w:abstractNumId w:val="34"/>
  </w:num>
  <w:num w:numId="35">
    <w:abstractNumId w:val="31"/>
  </w:num>
  <w:num w:numId="3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37"/>
    <w:rsid w:val="00005AA8"/>
    <w:rsid w:val="000079AE"/>
    <w:rsid w:val="00010703"/>
    <w:rsid w:val="00010769"/>
    <w:rsid w:val="00016DC5"/>
    <w:rsid w:val="00034990"/>
    <w:rsid w:val="00052B17"/>
    <w:rsid w:val="000544DF"/>
    <w:rsid w:val="0006554D"/>
    <w:rsid w:val="0007229C"/>
    <w:rsid w:val="00084550"/>
    <w:rsid w:val="000A33DF"/>
    <w:rsid w:val="000A6337"/>
    <w:rsid w:val="000B4202"/>
    <w:rsid w:val="000C4517"/>
    <w:rsid w:val="000C77F8"/>
    <w:rsid w:val="000D06D5"/>
    <w:rsid w:val="000D44E0"/>
    <w:rsid w:val="000E3018"/>
    <w:rsid w:val="00112510"/>
    <w:rsid w:val="001232D1"/>
    <w:rsid w:val="0012714C"/>
    <w:rsid w:val="00140BD0"/>
    <w:rsid w:val="001439A1"/>
    <w:rsid w:val="001848AC"/>
    <w:rsid w:val="00187E88"/>
    <w:rsid w:val="001966E8"/>
    <w:rsid w:val="001B1D70"/>
    <w:rsid w:val="001D125E"/>
    <w:rsid w:val="001D7413"/>
    <w:rsid w:val="00201643"/>
    <w:rsid w:val="002117D6"/>
    <w:rsid w:val="00220312"/>
    <w:rsid w:val="0022661B"/>
    <w:rsid w:val="0023095D"/>
    <w:rsid w:val="00236A0A"/>
    <w:rsid w:val="0024199C"/>
    <w:rsid w:val="002514DE"/>
    <w:rsid w:val="00256B8B"/>
    <w:rsid w:val="0026000E"/>
    <w:rsid w:val="00272B3F"/>
    <w:rsid w:val="00296D1D"/>
    <w:rsid w:val="002A1E9D"/>
    <w:rsid w:val="002A4669"/>
    <w:rsid w:val="002D0764"/>
    <w:rsid w:val="002D41F5"/>
    <w:rsid w:val="002F2E35"/>
    <w:rsid w:val="003141F9"/>
    <w:rsid w:val="00316612"/>
    <w:rsid w:val="003229D5"/>
    <w:rsid w:val="00344DF1"/>
    <w:rsid w:val="00367788"/>
    <w:rsid w:val="0037343E"/>
    <w:rsid w:val="0038421A"/>
    <w:rsid w:val="003866CF"/>
    <w:rsid w:val="00394C20"/>
    <w:rsid w:val="003A3A12"/>
    <w:rsid w:val="003A6FBC"/>
    <w:rsid w:val="003A7A63"/>
    <w:rsid w:val="003C0830"/>
    <w:rsid w:val="003E4C58"/>
    <w:rsid w:val="003E6666"/>
    <w:rsid w:val="00403836"/>
    <w:rsid w:val="00403C8F"/>
    <w:rsid w:val="00412339"/>
    <w:rsid w:val="004150BE"/>
    <w:rsid w:val="00416BE6"/>
    <w:rsid w:val="00420DDC"/>
    <w:rsid w:val="00425B00"/>
    <w:rsid w:val="00435FAC"/>
    <w:rsid w:val="004461F1"/>
    <w:rsid w:val="00447301"/>
    <w:rsid w:val="00450309"/>
    <w:rsid w:val="00451614"/>
    <w:rsid w:val="00460892"/>
    <w:rsid w:val="00476793"/>
    <w:rsid w:val="00477E7F"/>
    <w:rsid w:val="00482325"/>
    <w:rsid w:val="004858E0"/>
    <w:rsid w:val="004869E6"/>
    <w:rsid w:val="004874ED"/>
    <w:rsid w:val="004B761B"/>
    <w:rsid w:val="004C774B"/>
    <w:rsid w:val="004D7A2C"/>
    <w:rsid w:val="004F2281"/>
    <w:rsid w:val="004F5BE2"/>
    <w:rsid w:val="004F6965"/>
    <w:rsid w:val="005064C5"/>
    <w:rsid w:val="0051654C"/>
    <w:rsid w:val="005277AB"/>
    <w:rsid w:val="0057395B"/>
    <w:rsid w:val="00584CDB"/>
    <w:rsid w:val="005A2E74"/>
    <w:rsid w:val="005B3735"/>
    <w:rsid w:val="005B6644"/>
    <w:rsid w:val="005C510E"/>
    <w:rsid w:val="005D51B3"/>
    <w:rsid w:val="005E1DAC"/>
    <w:rsid w:val="005E2D6D"/>
    <w:rsid w:val="005F77C3"/>
    <w:rsid w:val="00602426"/>
    <w:rsid w:val="006034E0"/>
    <w:rsid w:val="00603DBC"/>
    <w:rsid w:val="00606DDC"/>
    <w:rsid w:val="0062196A"/>
    <w:rsid w:val="0063006C"/>
    <w:rsid w:val="0063085C"/>
    <w:rsid w:val="00636183"/>
    <w:rsid w:val="006514EF"/>
    <w:rsid w:val="006545BA"/>
    <w:rsid w:val="00657DC8"/>
    <w:rsid w:val="006724EA"/>
    <w:rsid w:val="00674C74"/>
    <w:rsid w:val="006917B6"/>
    <w:rsid w:val="00693D4F"/>
    <w:rsid w:val="006972C9"/>
    <w:rsid w:val="006A152E"/>
    <w:rsid w:val="006A3B19"/>
    <w:rsid w:val="006C0AA7"/>
    <w:rsid w:val="006D3407"/>
    <w:rsid w:val="006E43FF"/>
    <w:rsid w:val="006E5C56"/>
    <w:rsid w:val="006F1683"/>
    <w:rsid w:val="00700422"/>
    <w:rsid w:val="0071212A"/>
    <w:rsid w:val="00713F69"/>
    <w:rsid w:val="0072185E"/>
    <w:rsid w:val="00723A3C"/>
    <w:rsid w:val="00733D83"/>
    <w:rsid w:val="00734B18"/>
    <w:rsid w:val="00753905"/>
    <w:rsid w:val="00756482"/>
    <w:rsid w:val="007636BF"/>
    <w:rsid w:val="007C0437"/>
    <w:rsid w:val="007E7AA0"/>
    <w:rsid w:val="007F1D24"/>
    <w:rsid w:val="007F4C7C"/>
    <w:rsid w:val="008068FD"/>
    <w:rsid w:val="00813B80"/>
    <w:rsid w:val="008213FB"/>
    <w:rsid w:val="00825E7D"/>
    <w:rsid w:val="00837453"/>
    <w:rsid w:val="00841512"/>
    <w:rsid w:val="00853CC2"/>
    <w:rsid w:val="008604C1"/>
    <w:rsid w:val="008708D2"/>
    <w:rsid w:val="00884697"/>
    <w:rsid w:val="00890D6C"/>
    <w:rsid w:val="00891E5E"/>
    <w:rsid w:val="008951FC"/>
    <w:rsid w:val="008B06F1"/>
    <w:rsid w:val="008B2539"/>
    <w:rsid w:val="008B3412"/>
    <w:rsid w:val="008C2B41"/>
    <w:rsid w:val="008C3059"/>
    <w:rsid w:val="008C5D0C"/>
    <w:rsid w:val="008C6F96"/>
    <w:rsid w:val="008D2BFA"/>
    <w:rsid w:val="008E772D"/>
    <w:rsid w:val="00904C36"/>
    <w:rsid w:val="00904C55"/>
    <w:rsid w:val="009210C0"/>
    <w:rsid w:val="00922FEB"/>
    <w:rsid w:val="00923BAD"/>
    <w:rsid w:val="00930239"/>
    <w:rsid w:val="009356C1"/>
    <w:rsid w:val="00941992"/>
    <w:rsid w:val="00943200"/>
    <w:rsid w:val="0095094F"/>
    <w:rsid w:val="00960489"/>
    <w:rsid w:val="00971CE5"/>
    <w:rsid w:val="00975DFE"/>
    <w:rsid w:val="00981188"/>
    <w:rsid w:val="00986DB8"/>
    <w:rsid w:val="009A03B6"/>
    <w:rsid w:val="009C37C4"/>
    <w:rsid w:val="009E2FC3"/>
    <w:rsid w:val="00A03807"/>
    <w:rsid w:val="00A227EF"/>
    <w:rsid w:val="00A32152"/>
    <w:rsid w:val="00A73A7D"/>
    <w:rsid w:val="00A7412C"/>
    <w:rsid w:val="00A919F7"/>
    <w:rsid w:val="00AB5BDF"/>
    <w:rsid w:val="00AC1898"/>
    <w:rsid w:val="00AC3C9F"/>
    <w:rsid w:val="00AC7B8E"/>
    <w:rsid w:val="00AE0768"/>
    <w:rsid w:val="00AF7F50"/>
    <w:rsid w:val="00B067E8"/>
    <w:rsid w:val="00B071E2"/>
    <w:rsid w:val="00B11B8C"/>
    <w:rsid w:val="00B45861"/>
    <w:rsid w:val="00B51602"/>
    <w:rsid w:val="00B61A58"/>
    <w:rsid w:val="00B65324"/>
    <w:rsid w:val="00B918D5"/>
    <w:rsid w:val="00B93C2E"/>
    <w:rsid w:val="00B9418C"/>
    <w:rsid w:val="00B97B55"/>
    <w:rsid w:val="00BA58BE"/>
    <w:rsid w:val="00BA6EAE"/>
    <w:rsid w:val="00BB2CD1"/>
    <w:rsid w:val="00BB599B"/>
    <w:rsid w:val="00BC2281"/>
    <w:rsid w:val="00BC33A1"/>
    <w:rsid w:val="00BC4876"/>
    <w:rsid w:val="00BD58C0"/>
    <w:rsid w:val="00BE1444"/>
    <w:rsid w:val="00BF459E"/>
    <w:rsid w:val="00C07AC3"/>
    <w:rsid w:val="00C217A6"/>
    <w:rsid w:val="00C27156"/>
    <w:rsid w:val="00C33A1E"/>
    <w:rsid w:val="00C56A81"/>
    <w:rsid w:val="00C57A6F"/>
    <w:rsid w:val="00C77878"/>
    <w:rsid w:val="00C83B32"/>
    <w:rsid w:val="00C84A78"/>
    <w:rsid w:val="00CD3063"/>
    <w:rsid w:val="00CD5F75"/>
    <w:rsid w:val="00CF3144"/>
    <w:rsid w:val="00CF3FA8"/>
    <w:rsid w:val="00D0744D"/>
    <w:rsid w:val="00D2262D"/>
    <w:rsid w:val="00D37347"/>
    <w:rsid w:val="00D40F15"/>
    <w:rsid w:val="00D75FA3"/>
    <w:rsid w:val="00DA5864"/>
    <w:rsid w:val="00DA79AE"/>
    <w:rsid w:val="00DB0074"/>
    <w:rsid w:val="00DB715A"/>
    <w:rsid w:val="00DC2ED3"/>
    <w:rsid w:val="00DC753E"/>
    <w:rsid w:val="00DD2205"/>
    <w:rsid w:val="00DD355A"/>
    <w:rsid w:val="00DD41E7"/>
    <w:rsid w:val="00DD7AB3"/>
    <w:rsid w:val="00E044E8"/>
    <w:rsid w:val="00E12BC9"/>
    <w:rsid w:val="00E13A68"/>
    <w:rsid w:val="00E23F7F"/>
    <w:rsid w:val="00E26A88"/>
    <w:rsid w:val="00E44209"/>
    <w:rsid w:val="00E67694"/>
    <w:rsid w:val="00E76437"/>
    <w:rsid w:val="00E8311D"/>
    <w:rsid w:val="00EA09EC"/>
    <w:rsid w:val="00EF6651"/>
    <w:rsid w:val="00F030DE"/>
    <w:rsid w:val="00F10849"/>
    <w:rsid w:val="00F215B3"/>
    <w:rsid w:val="00F2606D"/>
    <w:rsid w:val="00F26638"/>
    <w:rsid w:val="00F36F00"/>
    <w:rsid w:val="00F63884"/>
    <w:rsid w:val="00F63A9E"/>
    <w:rsid w:val="00F943A8"/>
    <w:rsid w:val="00FA101D"/>
    <w:rsid w:val="00FC5F57"/>
    <w:rsid w:val="00FD2C17"/>
    <w:rsid w:val="00FF2C1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5C2A2"/>
  <w15:docId w15:val="{4DEF4F73-FE9A-4F76-ACD0-CDBCCA9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3407"/>
  </w:style>
  <w:style w:type="paragraph" w:styleId="1">
    <w:name w:val="heading 1"/>
    <w:basedOn w:val="a"/>
    <w:next w:val="a"/>
    <w:link w:val="10"/>
    <w:qFormat/>
    <w:rsid w:val="00890D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D6C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7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90D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90D6C"/>
    <w:pPr>
      <w:keepNext/>
      <w:ind w:firstLine="709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90D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90D6C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890D6C"/>
    <w:pPr>
      <w:keepNext/>
      <w:ind w:left="1134" w:hanging="42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D6C"/>
    <w:rPr>
      <w:b/>
      <w:sz w:val="32"/>
    </w:rPr>
  </w:style>
  <w:style w:type="paragraph" w:styleId="a4">
    <w:name w:val="Body Text Indent"/>
    <w:basedOn w:val="a"/>
    <w:rsid w:val="00890D6C"/>
    <w:rPr>
      <w:sz w:val="28"/>
    </w:rPr>
  </w:style>
  <w:style w:type="paragraph" w:styleId="31">
    <w:name w:val="Body Text 3"/>
    <w:basedOn w:val="a"/>
    <w:rsid w:val="00890D6C"/>
    <w:rPr>
      <w:b/>
      <w:sz w:val="28"/>
    </w:rPr>
  </w:style>
  <w:style w:type="paragraph" w:styleId="32">
    <w:name w:val="Body Text Indent 3"/>
    <w:basedOn w:val="a"/>
    <w:rsid w:val="00890D6C"/>
    <w:pPr>
      <w:ind w:firstLine="851"/>
    </w:pPr>
    <w:rPr>
      <w:sz w:val="32"/>
    </w:rPr>
  </w:style>
  <w:style w:type="paragraph" w:styleId="a5">
    <w:name w:val="Title"/>
    <w:basedOn w:val="a"/>
    <w:qFormat/>
    <w:rsid w:val="00890D6C"/>
    <w:pPr>
      <w:jc w:val="center"/>
    </w:pPr>
    <w:rPr>
      <w:sz w:val="28"/>
    </w:rPr>
  </w:style>
  <w:style w:type="paragraph" w:styleId="a6">
    <w:name w:val="Subtitle"/>
    <w:basedOn w:val="a"/>
    <w:qFormat/>
    <w:rsid w:val="00890D6C"/>
    <w:pPr>
      <w:ind w:hanging="142"/>
      <w:jc w:val="center"/>
    </w:pPr>
    <w:rPr>
      <w:sz w:val="28"/>
    </w:rPr>
  </w:style>
  <w:style w:type="paragraph" w:styleId="20">
    <w:name w:val="Body Text Indent 2"/>
    <w:basedOn w:val="a"/>
    <w:rsid w:val="00890D6C"/>
    <w:pPr>
      <w:ind w:firstLine="567"/>
    </w:pPr>
    <w:rPr>
      <w:sz w:val="28"/>
    </w:rPr>
  </w:style>
  <w:style w:type="paragraph" w:styleId="21">
    <w:name w:val="Body Text 2"/>
    <w:basedOn w:val="a"/>
    <w:rsid w:val="00890D6C"/>
    <w:rPr>
      <w:i/>
      <w:sz w:val="28"/>
    </w:rPr>
  </w:style>
  <w:style w:type="paragraph" w:styleId="a7">
    <w:name w:val="footer"/>
    <w:basedOn w:val="a"/>
    <w:rsid w:val="00890D6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0D6C"/>
  </w:style>
  <w:style w:type="paragraph" w:styleId="a9">
    <w:name w:val="header"/>
    <w:basedOn w:val="a"/>
    <w:rsid w:val="00890D6C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B11B8C"/>
    <w:rPr>
      <w:rFonts w:ascii="Courier New" w:hAnsi="Courier New"/>
    </w:rPr>
  </w:style>
  <w:style w:type="paragraph" w:customStyle="1" w:styleId="ConsPlusTitle">
    <w:name w:val="ConsPlusTitle"/>
    <w:rsid w:val="001D74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81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62D"/>
    <w:rPr>
      <w:sz w:val="28"/>
    </w:rPr>
  </w:style>
  <w:style w:type="character" w:customStyle="1" w:styleId="90">
    <w:name w:val="Заголовок 9 Знак"/>
    <w:basedOn w:val="a0"/>
    <w:link w:val="9"/>
    <w:rsid w:val="00D2262D"/>
    <w:rPr>
      <w:sz w:val="28"/>
    </w:rPr>
  </w:style>
  <w:style w:type="paragraph" w:styleId="ad">
    <w:name w:val="annotation text"/>
    <w:basedOn w:val="a"/>
    <w:link w:val="ae"/>
    <w:rsid w:val="00B071E2"/>
  </w:style>
  <w:style w:type="character" w:customStyle="1" w:styleId="ae">
    <w:name w:val="Текст примечания Знак"/>
    <w:basedOn w:val="a0"/>
    <w:link w:val="ad"/>
    <w:rsid w:val="00B071E2"/>
  </w:style>
  <w:style w:type="paragraph" w:styleId="af">
    <w:name w:val="annotation subject"/>
    <w:basedOn w:val="ad"/>
    <w:next w:val="ad"/>
    <w:link w:val="af0"/>
    <w:rsid w:val="00B071E2"/>
    <w:rPr>
      <w:b/>
      <w:bCs/>
    </w:rPr>
  </w:style>
  <w:style w:type="character" w:customStyle="1" w:styleId="af0">
    <w:name w:val="Тема примечания Знак"/>
    <w:basedOn w:val="ae"/>
    <w:link w:val="af"/>
    <w:rsid w:val="00B071E2"/>
    <w:rPr>
      <w:b/>
      <w:bCs/>
    </w:rPr>
  </w:style>
  <w:style w:type="paragraph" w:styleId="af1">
    <w:name w:val="Balloon Text"/>
    <w:basedOn w:val="a"/>
    <w:link w:val="af2"/>
    <w:semiHidden/>
    <w:unhideWhenUsed/>
    <w:rsid w:val="004C77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C774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AC1898"/>
    <w:rPr>
      <w:b/>
      <w:sz w:val="32"/>
    </w:rPr>
  </w:style>
  <w:style w:type="character" w:styleId="af3">
    <w:name w:val="Hyperlink"/>
    <w:basedOn w:val="a0"/>
    <w:uiPriority w:val="99"/>
    <w:unhideWhenUsed/>
    <w:rsid w:val="00AC1898"/>
    <w:rPr>
      <w:color w:val="0000FF"/>
      <w:u w:val="single"/>
    </w:rPr>
  </w:style>
  <w:style w:type="character" w:customStyle="1" w:styleId="apple-style-span">
    <w:name w:val="apple-style-span"/>
    <w:basedOn w:val="a0"/>
    <w:rsid w:val="00AC3C9F"/>
  </w:style>
  <w:style w:type="character" w:customStyle="1" w:styleId="30">
    <w:name w:val="Заголовок 3 Знак"/>
    <w:basedOn w:val="a0"/>
    <w:link w:val="3"/>
    <w:semiHidden/>
    <w:rsid w:val="00007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C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D3063"/>
    <w:rPr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rsid w:val="00BC2281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C2281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BC2281"/>
    <w:rPr>
      <w:vertAlign w:val="superscript"/>
    </w:rPr>
  </w:style>
  <w:style w:type="table" w:customStyle="1" w:styleId="22">
    <w:name w:val="Сетка таблицы2"/>
    <w:basedOn w:val="a1"/>
    <w:next w:val="aa"/>
    <w:uiPriority w:val="59"/>
    <w:rsid w:val="0093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6E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4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rsid w:val="00B5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04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12E-81CE-4036-AC08-4E7E841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БГТИ</Company>
  <LinksUpToDate>false</LinksUpToDate>
  <CharactersWithSpaces>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.</dc:creator>
  <cp:lastModifiedBy>Юлия Борисовна Юлтыева</cp:lastModifiedBy>
  <cp:revision>22</cp:revision>
  <cp:lastPrinted>2020-01-14T15:22:00Z</cp:lastPrinted>
  <dcterms:created xsi:type="dcterms:W3CDTF">2019-02-26T08:17:00Z</dcterms:created>
  <dcterms:modified xsi:type="dcterms:W3CDTF">2021-09-13T14:13:00Z</dcterms:modified>
</cp:coreProperties>
</file>