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353A7C" w:rsidRDefault="00353A7C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353A7C" w:rsidRPr="00353A7C" w:rsidRDefault="00353A7C" w:rsidP="00DB14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 образовательного учреждения высшего 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229B3" w:rsidRDefault="00F229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F229B3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Методика обучения и воспитания </w:t>
      </w:r>
    </w:p>
    <w:p w:rsidR="00FC5FB3" w:rsidRPr="00F229B3" w:rsidRDefault="00F229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F229B3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в дошкольном образовании</w:t>
      </w:r>
    </w:p>
    <w:p w:rsidR="00FC5FB3" w:rsidRPr="00F229B3" w:rsidRDefault="00FC5FB3" w:rsidP="00047218">
      <w:pPr>
        <w:pStyle w:val="Default"/>
        <w:spacing w:line="276" w:lineRule="auto"/>
        <w:jc w:val="center"/>
        <w:rPr>
          <w:b/>
          <w:sz w:val="32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B3" w:rsidRDefault="00353A7C" w:rsidP="00F229B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353A7C" w:rsidRPr="00353A7C" w:rsidRDefault="00353A7C" w:rsidP="00F229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высшего образования направлени</w:t>
      </w:r>
      <w:r w:rsidR="00F229B3">
        <w:rPr>
          <w:rFonts w:ascii="Times New Roman" w:eastAsia="Calibri" w:hAnsi="Times New Roman" w:cs="Times New Roman"/>
          <w:sz w:val="28"/>
          <w:szCs w:val="28"/>
        </w:rPr>
        <w:t>я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</w:t>
      </w:r>
    </w:p>
    <w:p w:rsidR="00353A7C" w:rsidRPr="00353A7C" w:rsidRDefault="00353A7C" w:rsidP="00F229B3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9B3" w:rsidRDefault="00F229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C7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4222E2" w:rsidRDefault="004222E2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353A7C" w:rsidRPr="00353A7C" w:rsidTr="0049461B">
        <w:tc>
          <w:tcPr>
            <w:tcW w:w="534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53A7C" w:rsidRDefault="00353A7C" w:rsidP="006C7764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8A6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Методика обучения и воспитания в дошкольном образовании</w:t>
            </w: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Pr="00353A7C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ститут (филиал) Оренбургского гос. ун-та. – Бузулук</w:t>
            </w:r>
            <w:proofErr w:type="gramStart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</w:t>
            </w:r>
            <w:r w:rsidR="006C77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018A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боты, рекомендации по изучению теоретических основ дисциплины, разъя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с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нения о промежуточной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6C77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6C77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4222E2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4222E2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4222E2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4222E2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BD588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D58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указания к выполнению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курсовой 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  <w:r w:rsidR="00DB1444"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BD588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D58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BD588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D58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D191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D19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88D" w:rsidRDefault="00BD588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88D" w:rsidRDefault="00BD588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88D" w:rsidRDefault="00BD588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88D" w:rsidRDefault="00BD588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 xml:space="preserve">контроля и потребности студентов обращаться к разным видам </w:t>
      </w:r>
      <w:r w:rsidR="00353A7C">
        <w:rPr>
          <w:sz w:val="28"/>
          <w:szCs w:val="28"/>
        </w:rPr>
        <w:t>професси</w:t>
      </w:r>
      <w:r w:rsidR="00353A7C">
        <w:rPr>
          <w:sz w:val="28"/>
          <w:szCs w:val="28"/>
        </w:rPr>
        <w:t>о</w:t>
      </w:r>
      <w:r w:rsidR="00353A7C">
        <w:rPr>
          <w:sz w:val="28"/>
          <w:szCs w:val="28"/>
        </w:rPr>
        <w:t>нальной деятел</w:t>
      </w:r>
      <w:r w:rsidR="00F229B3">
        <w:rPr>
          <w:sz w:val="28"/>
          <w:szCs w:val="28"/>
        </w:rPr>
        <w:t>ьн</w:t>
      </w:r>
      <w:r w:rsidR="00353A7C">
        <w:rPr>
          <w:sz w:val="28"/>
          <w:szCs w:val="28"/>
        </w:rPr>
        <w:t>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>будущего пед</w:t>
      </w:r>
      <w:r w:rsidR="004018A6">
        <w:rPr>
          <w:sz w:val="28"/>
          <w:szCs w:val="28"/>
        </w:rPr>
        <w:t>а</w:t>
      </w:r>
      <w:r w:rsidR="004018A6">
        <w:rPr>
          <w:sz w:val="28"/>
          <w:szCs w:val="28"/>
        </w:rPr>
        <w:t xml:space="preserve">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зования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4018A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а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нии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 xml:space="preserve">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</w:t>
      </w:r>
      <w:r w:rsidRPr="00A628A9"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компетенци</w:t>
      </w:r>
      <w:r w:rsidR="00F229B3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студентов, необходим</w:t>
      </w:r>
      <w:r w:rsidR="00F229B3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специалистов.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</w:t>
      </w:r>
      <w:r w:rsidRPr="004018A6">
        <w:rPr>
          <w:rFonts w:ascii="Times New Roman" w:hAnsi="Times New Roman" w:cs="Times New Roman"/>
          <w:bCs/>
          <w:sz w:val="28"/>
          <w:szCs w:val="28"/>
        </w:rPr>
        <w:t>ь</w:t>
      </w:r>
      <w:r w:rsidRPr="004018A6">
        <w:rPr>
          <w:rFonts w:ascii="Times New Roman" w:hAnsi="Times New Roman" w:cs="Times New Roman"/>
          <w:bCs/>
          <w:sz w:val="28"/>
          <w:szCs w:val="28"/>
        </w:rPr>
        <w:t>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занятиям (сем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BD5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мать новый материал. К тому же преподаватель может не давать на лекции ту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D588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курсовой 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работы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Бузулукский</w:t>
      </w:r>
      <w:proofErr w:type="spell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 (филиал) фед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рального государственного бюджетного образовательного учреждения вы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шего образования «Оренбургский государственный университет» (далее – институт) осуществляет свою деятельность по подготовке выпускников по направлению подготовки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44.03.01 Педагогическое образование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в современных условиях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подготовленными к педагогической 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ятельности, направленной на освоение обучающимися предметного соци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опыта как основы и условия развития. Поэтому особое вним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уделяется организации самостоятельной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дентов, развитию навыков самостоятельного мышления. Важной формой развития навыков самостоятельной научной работы для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написание курсовой работы.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урсовая работа выполняется в соответствии с учебным планом и имеет своей целью систематизацию, закрепление и расширение теоретических и практических знаний в области теории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практики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 умения применять полученные знания при решении конкретных п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дагогических (научных и практических) задач, развитие навыков самосто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тельной работы и применения методик </w:t>
      </w:r>
      <w:proofErr w:type="gram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разраб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тываемых в курсовой работе проблем и вопросов,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дента к самостоятельной работе в различных сферах образования в совр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менных условиях.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выполнения курсовой работы являются: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выявление умения конструирования и проектирования учебно-воспитательного процесса, методической рефлексии;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способностей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применении полученных в инст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туте теоретических и практических знаний для творческого решения ко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кретных задач, стоящих перед педагогами;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умения самостоятельно  мыслить, разрабатывать с дост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точной глубиной конкретную проблему;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полученных в процессе обучения навыков самостоятел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работы по сбору, обработке и анализу теоретического, практического 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териала и педагогической практики;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самостоятельно принимать педагогические решения, делать правильные выводы и давать 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результатов</w:t>
      </w:r>
      <w:r w:rsidRPr="003B6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проведенного исследования;</w:t>
      </w:r>
    </w:p>
    <w:p w:rsidR="005A6ADA" w:rsidRPr="003B6378" w:rsidRDefault="005A6ADA" w:rsidP="005A6ADA">
      <w:pPr>
        <w:shd w:val="clear" w:color="auto" w:fill="FFFFFF"/>
        <w:tabs>
          <w:tab w:val="left" w:pos="609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обобщение опыта, накопленного в отечественной и зарубежной пра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 по конкретной проблеме и на его основе подготовка обоснованных предложений по реализации выявленных в процессе исследования возмо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совершенствования педагогического процесса.</w:t>
      </w:r>
    </w:p>
    <w:p w:rsidR="00F229B3" w:rsidRPr="0049461B" w:rsidRDefault="00F229B3" w:rsidP="00F229B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</w:t>
      </w:r>
      <w:r w:rsidRPr="004018A6">
        <w:rPr>
          <w:rFonts w:ascii="Times New Roman" w:hAnsi="Times New Roman" w:cs="Times New Roman"/>
          <w:bCs/>
          <w:sz w:val="28"/>
          <w:szCs w:val="28"/>
        </w:rPr>
        <w:t>ь</w:t>
      </w:r>
      <w:r w:rsidRPr="004018A6">
        <w:rPr>
          <w:rFonts w:ascii="Times New Roman" w:hAnsi="Times New Roman" w:cs="Times New Roman"/>
          <w:bCs/>
          <w:sz w:val="28"/>
          <w:szCs w:val="28"/>
        </w:rPr>
        <w:t>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BD5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5A6ADA" w:rsidRDefault="005A6ADA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BD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BD588D" w:rsidRDefault="00BD588D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D588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(зачет, экзамен)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2.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Экзамен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экзамена – устная.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3.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экзамена).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 контрольной работы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9461B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1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1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1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A21375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18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19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49461B">
          <w:rPr>
            <w:rFonts w:ascii="Times New Roman" w:hAnsi="Times New Roman" w:cs="Times New Roman"/>
            <w:sz w:val="28"/>
            <w:szCs w:val="28"/>
          </w:rPr>
          <w:t>ч</w:t>
        </w:r>
        <w:r w:rsidR="0049461B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20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</w:t>
      </w:r>
      <w:hyperlink r:id="rId21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49461B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2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6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3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49461B" w:rsidP="0049461B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Pr="00743634">
        <w:rPr>
          <w:rFonts w:ascii="Times New Roman" w:hAnsi="Times New Roman" w:cs="Times New Roman"/>
          <w:sz w:val="28"/>
          <w:szCs w:val="28"/>
        </w:rPr>
        <w:t>н</w:t>
      </w:r>
      <w:r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4" w:history="1">
        <w:r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 </w:t>
      </w:r>
      <w:hyperlink r:id="rId3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Pr="00743634">
        <w:rPr>
          <w:rFonts w:ascii="Times New Roman" w:hAnsi="Times New Roman" w:cs="Times New Roman"/>
          <w:sz w:val="28"/>
          <w:szCs w:val="28"/>
        </w:rPr>
        <w:t>к</w:t>
      </w:r>
      <w:r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Pr="00743634">
        <w:rPr>
          <w:rFonts w:ascii="Times New Roman" w:hAnsi="Times New Roman" w:cs="Times New Roman"/>
          <w:sz w:val="28"/>
          <w:szCs w:val="28"/>
        </w:rPr>
        <w:t>о</w:t>
      </w:r>
      <w:r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3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4222E2">
      <w:footerReference w:type="default" r:id="rId3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75" w:rsidRDefault="00A21375" w:rsidP="00817BE6">
      <w:pPr>
        <w:spacing w:after="0" w:line="240" w:lineRule="auto"/>
      </w:pPr>
      <w:r>
        <w:separator/>
      </w:r>
    </w:p>
  </w:endnote>
  <w:endnote w:type="continuationSeparator" w:id="0">
    <w:p w:rsidR="00A21375" w:rsidRDefault="00A2137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9461B" w:rsidRDefault="004946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7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461B" w:rsidRDefault="004946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75" w:rsidRDefault="00A21375" w:rsidP="00817BE6">
      <w:pPr>
        <w:spacing w:after="0" w:line="240" w:lineRule="auto"/>
      </w:pPr>
      <w:r>
        <w:separator/>
      </w:r>
    </w:p>
  </w:footnote>
  <w:footnote w:type="continuationSeparator" w:id="0">
    <w:p w:rsidR="00A21375" w:rsidRDefault="00A2137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F6DC6"/>
    <w:rsid w:val="00151C92"/>
    <w:rsid w:val="001A6D1C"/>
    <w:rsid w:val="001B1A33"/>
    <w:rsid w:val="001C3067"/>
    <w:rsid w:val="00205FB7"/>
    <w:rsid w:val="00252D95"/>
    <w:rsid w:val="0028456E"/>
    <w:rsid w:val="00296EA5"/>
    <w:rsid w:val="002C1D37"/>
    <w:rsid w:val="0031757F"/>
    <w:rsid w:val="00353A7C"/>
    <w:rsid w:val="00372F64"/>
    <w:rsid w:val="00383876"/>
    <w:rsid w:val="00387003"/>
    <w:rsid w:val="003B5866"/>
    <w:rsid w:val="003D1918"/>
    <w:rsid w:val="003D2372"/>
    <w:rsid w:val="004018A6"/>
    <w:rsid w:val="004222E2"/>
    <w:rsid w:val="00477D55"/>
    <w:rsid w:val="0049342A"/>
    <w:rsid w:val="0049461B"/>
    <w:rsid w:val="004C473C"/>
    <w:rsid w:val="00577215"/>
    <w:rsid w:val="005A6ADA"/>
    <w:rsid w:val="005F64BE"/>
    <w:rsid w:val="006355D0"/>
    <w:rsid w:val="00683D2C"/>
    <w:rsid w:val="00694DBB"/>
    <w:rsid w:val="00695993"/>
    <w:rsid w:val="006C7764"/>
    <w:rsid w:val="007237BD"/>
    <w:rsid w:val="00771419"/>
    <w:rsid w:val="007B7050"/>
    <w:rsid w:val="007C37D2"/>
    <w:rsid w:val="0080116E"/>
    <w:rsid w:val="00811604"/>
    <w:rsid w:val="00817BE6"/>
    <w:rsid w:val="00852328"/>
    <w:rsid w:val="008612F5"/>
    <w:rsid w:val="00875FD6"/>
    <w:rsid w:val="00891CFA"/>
    <w:rsid w:val="008960B2"/>
    <w:rsid w:val="008D7778"/>
    <w:rsid w:val="008F2730"/>
    <w:rsid w:val="009001C2"/>
    <w:rsid w:val="0092088B"/>
    <w:rsid w:val="009220CD"/>
    <w:rsid w:val="0095387D"/>
    <w:rsid w:val="009A2754"/>
    <w:rsid w:val="009F2D05"/>
    <w:rsid w:val="00A062B2"/>
    <w:rsid w:val="00A21375"/>
    <w:rsid w:val="00A628A9"/>
    <w:rsid w:val="00A91AD6"/>
    <w:rsid w:val="00AD6550"/>
    <w:rsid w:val="00AF1848"/>
    <w:rsid w:val="00B55747"/>
    <w:rsid w:val="00B80AC3"/>
    <w:rsid w:val="00BD3C36"/>
    <w:rsid w:val="00BD588D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B1444"/>
    <w:rsid w:val="00DC3091"/>
    <w:rsid w:val="00E43E0B"/>
    <w:rsid w:val="00E604E5"/>
    <w:rsid w:val="00E847AC"/>
    <w:rsid w:val="00EB6AC4"/>
    <w:rsid w:val="00EC45E6"/>
    <w:rsid w:val="00F1559F"/>
    <w:rsid w:val="00F229B3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n-----8kcodrdcygecwgg0byh.xn--p1ai/istochniki-kursovoi-raboty" TargetMode="External"/><Relationship Id="rId18" Type="http://schemas.openxmlformats.org/officeDocument/2006/relationships/hyperlink" Target="https://www.xn-----8kcodrdcygecwgg0byh.xn--p1ai/material-dlia-diplomnoi-raboty" TargetMode="External"/><Relationship Id="rId26" Type="http://schemas.openxmlformats.org/officeDocument/2006/relationships/hyperlink" Target="https://www.xn-----8kcodrdcygecwgg0byh.xn--p1ai/vvedenie-otcheta-o-prokhozhdenii-praktik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xn-----8kcodrdcygecwgg0byh.xn--p1ai/pravila-oformleniia-diplomnoi-raboty" TargetMode="External"/><Relationship Id="rId34" Type="http://schemas.openxmlformats.org/officeDocument/2006/relationships/hyperlink" Target="https://www.xn-----8kcodrdcygecwgg0byh.xn--p1ai/zakliuchenie-kursovoi-rabot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xn-----8kcodrdcygecwgg0byh.xn--p1ai/kursovye-diplomnye-raboty-na-zakaz-rabota" TargetMode="External"/><Relationship Id="rId17" Type="http://schemas.openxmlformats.org/officeDocument/2006/relationships/hyperlink" Target="https://www.xn-----8kcodrdcygecwgg0byh.xn--p1ai/kak-pravilno-oformit-prilozhenie-k-diplomnoi-rabote" TargetMode="External"/><Relationship Id="rId25" Type="http://schemas.openxmlformats.org/officeDocument/2006/relationships/hyperlink" Target="https://www.xn-----8kcodrdcygecwgg0byh.xn--p1ai/zakliuchenie-v-diplomnoi-rabote" TargetMode="External"/><Relationship Id="rId33" Type="http://schemas.openxmlformats.org/officeDocument/2006/relationships/hyperlink" Target="https://www.xn-----8kcodrdcygecwgg0byh.xn--p1ai/spisok-literatury-kursovoi-raboty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xn-----8kcodrdcygecwgg0byh.xn--p1ai/instruktciia-po-zapolneniiu-otcheta-po-preddiplomnoi-praktike" TargetMode="External"/><Relationship Id="rId20" Type="http://schemas.openxmlformats.org/officeDocument/2006/relationships/hyperlink" Target="https://www.xn-----8kcodrdcygecwgg0byh.xn--p1ai/kak-pravilno-oformliat-snoski-v-kursovykh-i-diplomnykh-rabotakh" TargetMode="External"/><Relationship Id="rId29" Type="http://schemas.openxmlformats.org/officeDocument/2006/relationships/hyperlink" Target="https://www.xn-----8kcodrdcygecwgg0byh.xn--p1ai/plan-diplomnoi-rabo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n-----8kcodrdcygecwgg0byh.xn--p1ai/zadachi-kursovoi-raboty" TargetMode="External"/><Relationship Id="rId24" Type="http://schemas.openxmlformats.org/officeDocument/2006/relationships/hyperlink" Target="https://www.xn-----8kcodrdcygecwgg0byh.xn--p1ai/analiz-kursovoi-raboty" TargetMode="External"/><Relationship Id="rId32" Type="http://schemas.openxmlformats.org/officeDocument/2006/relationships/hyperlink" Target="https://www.xn-----8kcodrdcygecwgg0byh.xn--p1ai/kak-pravilno-vybrat-temu-dlia-kursovoi-i-diplomnoi-raboty" TargetMode="External"/><Relationship Id="rId37" Type="http://schemas.openxmlformats.org/officeDocument/2006/relationships/hyperlink" Target="https://www.xn-----8kcodrdcygecwgg0byh.xn--p1ai/standarty-oformleniia-diplomnykh-kursovykh-referatov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xn-----8kcodrdcygecwgg0byh.xn--p1ai/metody-diplomnoi-kursovoi-raboty" TargetMode="External"/><Relationship Id="rId23" Type="http://schemas.openxmlformats.org/officeDocument/2006/relationships/hyperlink" Target="https://www.xn-----8kcodrdcygecwgg0byh.xn--p1ai/kak-napisat-vvedenie-diplomnoi-kursovoi-raboty" TargetMode="External"/><Relationship Id="rId28" Type="http://schemas.openxmlformats.org/officeDocument/2006/relationships/hyperlink" Target="https://www.xn-----8kcodrdcygecwgg0byh.xn--p1ai/tcel-i-zadachi-issledovaniia-diplomnoi-raboty" TargetMode="External"/><Relationship Id="rId36" Type="http://schemas.openxmlformats.org/officeDocument/2006/relationships/hyperlink" Target="https://www.xn-----8kcodrdcygecwgg0byh.xn--p1ai/antiplagiat-diplom-kursovaia-referat" TargetMode="External"/><Relationship Id="rId10" Type="http://schemas.openxmlformats.org/officeDocument/2006/relationships/hyperlink" Target="https://www.xn-----8kcodrdcygecwgg0byh.xn--p1ai/aktualnost-temy-kursovoi-raboty-tcel-obekt-predmet-kursovoi-raboty" TargetMode="External"/><Relationship Id="rId19" Type="http://schemas.openxmlformats.org/officeDocument/2006/relationships/hyperlink" Target="https://www.xn-----8kcodrdcygecwgg0byh.xn--p1ai/kak-napisat-diplomnuiu-rabotu-s-ispolzovaniem-nauchnogo-stilia-izlozheniia" TargetMode="External"/><Relationship Id="rId31" Type="http://schemas.openxmlformats.org/officeDocument/2006/relationships/hyperlink" Target="https://www.xn-----8kcodrdcygecwgg0byh.xn--p1ai/primery-vvedenii-diplomnoi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xn-----8kcodrdcygecwgg0byh.xn--p1ai/kak-napisat-vvedenie-diplomnoi-kursovoi-raboty" TargetMode="External"/><Relationship Id="rId14" Type="http://schemas.openxmlformats.org/officeDocument/2006/relationships/hyperlink" Target="https://www.xn-----8kcodrdcygecwgg0byh.xn--p1ai/zakliuchenie-kursovoi-raboty" TargetMode="External"/><Relationship Id="rId22" Type="http://schemas.openxmlformats.org/officeDocument/2006/relationships/hyperlink" Target="https://www.xn-----8kcodrdcygecwgg0byh.xn--p1ai/kak-oformit-prilozheniia-v-diplomnoi-kursovoi-rabote" TargetMode="External"/><Relationship Id="rId27" Type="http://schemas.openxmlformats.org/officeDocument/2006/relationships/hyperlink" Target="https://www.xn-----8kcodrdcygecwgg0byh.xn--p1ai/aktualnost-diplomnoi-raboty" TargetMode="External"/><Relationship Id="rId30" Type="http://schemas.openxmlformats.org/officeDocument/2006/relationships/hyperlink" Target="https://www.xn-----8kcodrdcygecwgg0byh.xn--p1ai/kak-pisat-originalnuiu-kursovuiu-rabotu" TargetMode="External"/><Relationship Id="rId35" Type="http://schemas.openxmlformats.org/officeDocument/2006/relationships/hyperlink" Target="https://www.xn-----8kcodrdcygecwgg0byh.xn--p1ai/oformlenie-podstrochnykh-i-zatekstovykh-snosok-v-kursovykh-i-diplomnykh-rabot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26A8F-7493-451F-8AB2-590E9D10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14</Pages>
  <Words>4844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32</cp:revision>
  <dcterms:created xsi:type="dcterms:W3CDTF">2016-10-09T16:26:00Z</dcterms:created>
  <dcterms:modified xsi:type="dcterms:W3CDTF">2020-09-15T08:54:00Z</dcterms:modified>
</cp:coreProperties>
</file>