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8A3C12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8A3C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8A3C12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CB571B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859DE">
        <w:rPr>
          <w:i/>
          <w:sz w:val="24"/>
          <w:u w:val="single"/>
        </w:rPr>
        <w:t>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401E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6D401E">
        <w:rPr>
          <w:rFonts w:ascii="Times New Roman" w:eastAsia="Times New Roman" w:hAnsi="Times New Roman" w:cs="Times New Roman"/>
          <w:sz w:val="28"/>
          <w:szCs w:val="28"/>
        </w:rPr>
        <w:t>Дошкол</w:t>
      </w:r>
      <w:r w:rsidR="006D401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401E"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музыкального развития </w:t>
      </w:r>
      <w:r w:rsidR="00CB5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C12" w:rsidRDefault="00D70656" w:rsidP="008A3C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музыкального воспитания</w:t>
      </w:r>
      <w:r w:rsidR="008A3C12">
        <w:rPr>
          <w:rFonts w:ascii="Times New Roman" w:hAnsi="Times New Roman" w:cs="Times New Roman"/>
          <w:sz w:val="28"/>
        </w:rPr>
        <w:t xml:space="preserve"> </w:t>
      </w:r>
    </w:p>
    <w:p w:rsidR="00A34D6C" w:rsidRDefault="00A34D6C" w:rsidP="008A3C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Абдуллиным;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Н.А. Терентьевой;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формирование деятельно-практического отношения к музыке;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исполнительской и «композиторской» 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я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целостность;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образность;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знания;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умения;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музыкально-исполнительские навыки;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и эмоционально-ценностного отношения к действ</w:t>
      </w:r>
      <w:r w:rsidR="009A6CF8" w:rsidRPr="009A6CF8">
        <w:rPr>
          <w:rFonts w:ascii="Times New Roman" w:hAnsi="Times New Roman" w:cs="Times New Roman"/>
          <w:sz w:val="28"/>
          <w:szCs w:val="28"/>
        </w:rPr>
        <w:t>и</w:t>
      </w:r>
      <w:r w:rsidR="009A6CF8"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Default="008A3C12" w:rsidP="008A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музыкальной деятельности детей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40B3E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0B3E">
        <w:rPr>
          <w:rFonts w:ascii="Times New Roman" w:hAnsi="Times New Roman" w:cs="Times New Roman"/>
          <w:sz w:val="28"/>
          <w:szCs w:val="28"/>
        </w:rPr>
        <w:t>е</w:t>
      </w:r>
      <w:r w:rsidRPr="00440B3E">
        <w:rPr>
          <w:rFonts w:ascii="Times New Roman" w:hAnsi="Times New Roman" w:cs="Times New Roman"/>
          <w:sz w:val="28"/>
          <w:szCs w:val="28"/>
        </w:rPr>
        <w:t xml:space="preserve">нии это: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Нетрадиционные заключительные уроки могут быть построены в музыкальных формах…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Pr="009A6CF8">
        <w:rPr>
          <w:rFonts w:ascii="Times New Roman" w:hAnsi="Times New Roman" w:cs="Times New Roman"/>
          <w:sz w:val="28"/>
          <w:szCs w:val="28"/>
        </w:rPr>
        <w:t>е</w:t>
      </w:r>
      <w:r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Pr="009A6CF8">
        <w:rPr>
          <w:rFonts w:ascii="Times New Roman" w:hAnsi="Times New Roman" w:cs="Times New Roman"/>
          <w:sz w:val="28"/>
          <w:szCs w:val="28"/>
        </w:rPr>
        <w:t>в</w:t>
      </w:r>
      <w:r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Pr="009A6CF8">
        <w:rPr>
          <w:rFonts w:ascii="Times New Roman" w:hAnsi="Times New Roman" w:cs="Times New Roman"/>
          <w:sz w:val="28"/>
          <w:szCs w:val="28"/>
        </w:rPr>
        <w:t>ы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24131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Pr="00C24131">
        <w:rPr>
          <w:rFonts w:ascii="Times New Roman" w:hAnsi="Times New Roman" w:cs="Times New Roman"/>
          <w:sz w:val="28"/>
          <w:szCs w:val="28"/>
        </w:rPr>
        <w:t>е</w:t>
      </w:r>
      <w:r w:rsidRPr="00C24131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C24131">
        <w:rPr>
          <w:rFonts w:ascii="Times New Roman" w:hAnsi="Times New Roman" w:cs="Times New Roman"/>
          <w:sz w:val="28"/>
          <w:szCs w:val="28"/>
        </w:rPr>
        <w:t>и</w:t>
      </w:r>
      <w:r w:rsidRPr="00C24131">
        <w:rPr>
          <w:rFonts w:ascii="Times New Roman" w:hAnsi="Times New Roman" w:cs="Times New Roman"/>
          <w:sz w:val="28"/>
          <w:szCs w:val="28"/>
        </w:rPr>
        <w:t xml:space="preserve">тельности, воплощенный в музыке (музыкальный материал).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4131">
        <w:rPr>
          <w:rFonts w:ascii="Times New Roman" w:hAnsi="Times New Roman" w:cs="Times New Roman"/>
          <w:sz w:val="28"/>
          <w:szCs w:val="28"/>
        </w:rPr>
        <w:t>. Что не относится к критериям выбора музыкального материала для уроков муз</w:t>
      </w:r>
      <w:r w:rsidRPr="00C24131">
        <w:rPr>
          <w:rFonts w:ascii="Times New Roman" w:hAnsi="Times New Roman" w:cs="Times New Roman"/>
          <w:sz w:val="28"/>
          <w:szCs w:val="28"/>
        </w:rPr>
        <w:t>ы</w:t>
      </w:r>
      <w:r w:rsidRPr="00C24131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lastRenderedPageBreak/>
        <w:t xml:space="preserve">2. увлекательность для детей;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8A3C12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принадлежность к «серьезной» музыке.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24131">
        <w:rPr>
          <w:rFonts w:ascii="Times New Roman" w:hAnsi="Times New Roman" w:cs="Times New Roman"/>
          <w:sz w:val="28"/>
          <w:szCs w:val="28"/>
        </w:rPr>
        <w:t>Какого характера совместная деятельность учителя и учеников должна осущест</w:t>
      </w:r>
      <w:r w:rsidRPr="00C24131">
        <w:rPr>
          <w:rFonts w:ascii="Times New Roman" w:hAnsi="Times New Roman" w:cs="Times New Roman"/>
          <w:sz w:val="28"/>
          <w:szCs w:val="28"/>
        </w:rPr>
        <w:t>в</w:t>
      </w:r>
      <w:r w:rsidRPr="00C24131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</w:rPr>
        <w:t xml:space="preserve"> </w:t>
      </w:r>
    </w:p>
    <w:p w:rsidR="00A34D6C" w:rsidRDefault="00A34D6C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24131">
        <w:rPr>
          <w:rFonts w:ascii="Times New Roman" w:hAnsi="Times New Roman" w:cs="Times New Roman"/>
          <w:sz w:val="28"/>
        </w:rPr>
        <w:t>Объясните значения понятий «музыкальное содержание», «музыкальная фо</w:t>
      </w:r>
      <w:r w:rsidRPr="00C24131">
        <w:rPr>
          <w:rFonts w:ascii="Times New Roman" w:hAnsi="Times New Roman" w:cs="Times New Roman"/>
          <w:sz w:val="28"/>
        </w:rPr>
        <w:t>р</w:t>
      </w:r>
      <w:r w:rsidRPr="00C24131">
        <w:rPr>
          <w:rFonts w:ascii="Times New Roman" w:hAnsi="Times New Roman" w:cs="Times New Roman"/>
          <w:sz w:val="28"/>
        </w:rPr>
        <w:t>ма».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состоит единство содержания и формы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Почему «содержание» играет ведущую роль в этом единстве?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Что входит в единую систему средств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Какую роль играют составные части системы средств музыкального произвед</w:t>
      </w:r>
      <w:r w:rsidRPr="00C24131">
        <w:rPr>
          <w:rFonts w:ascii="Times New Roman" w:hAnsi="Times New Roman" w:cs="Times New Roman"/>
          <w:sz w:val="28"/>
        </w:rPr>
        <w:t>е</w:t>
      </w:r>
      <w:r w:rsidRPr="00C24131">
        <w:rPr>
          <w:rFonts w:ascii="Times New Roman" w:hAnsi="Times New Roman" w:cs="Times New Roman"/>
          <w:sz w:val="28"/>
        </w:rPr>
        <w:t>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Объясните суть исторически сложившихся типов композиционного плана муз</w:t>
      </w:r>
      <w:r w:rsidRPr="00C24131">
        <w:rPr>
          <w:rFonts w:ascii="Times New Roman" w:hAnsi="Times New Roman" w:cs="Times New Roman"/>
          <w:sz w:val="28"/>
        </w:rPr>
        <w:t>ы</w:t>
      </w:r>
      <w:r w:rsidRPr="00C24131">
        <w:rPr>
          <w:rFonts w:ascii="Times New Roman" w:hAnsi="Times New Roman" w:cs="Times New Roman"/>
          <w:sz w:val="28"/>
        </w:rPr>
        <w:t>кального произведения.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сходство и принципиальное различие словесного языка и музыкального языка?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Можно ли говорить об индивидуальности музыкального языка народов мира и отдельных композиторов? Докажите свою точку зрения.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музыкальной деятельности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музыкального воспитания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1AD4">
        <w:rPr>
          <w:rFonts w:ascii="Times New Roman" w:hAnsi="Times New Roman" w:cs="Times New Roman"/>
          <w:b/>
          <w:sz w:val="28"/>
          <w:highlight w:val="yellow"/>
        </w:rPr>
        <w:t xml:space="preserve">Раздел 1. </w:t>
      </w:r>
      <w:r w:rsidR="008A3C12" w:rsidRPr="00E01AD4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E01AD4" w:rsidRDefault="00E01AD4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Охарактеризуйте музыкальное развитие ребенка как процесс становления, саморазвития, образ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вания.</w:t>
      </w:r>
    </w:p>
    <w:p w:rsidR="00E01AD4" w:rsidRPr="00E01AD4" w:rsidRDefault="00E01AD4" w:rsidP="00E01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Каков потенциал муз</w:t>
      </w:r>
      <w:proofErr w:type="gramStart"/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оспитания в целостном развитии ребенка дошкольного возраста.</w:t>
      </w:r>
    </w:p>
    <w:p w:rsidR="00E01AD4" w:rsidRPr="00E01AD4" w:rsidRDefault="00E01AD4" w:rsidP="00E01AD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01AD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2.Сформулируйте задачи музыкального воспитания и развития детей дошкольного возраста в контексте гуманитарного подхода.</w:t>
      </w:r>
    </w:p>
    <w:p w:rsidR="00E01AD4" w:rsidRDefault="00E01AD4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1AD4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Раздел </w:t>
      </w:r>
      <w:r w:rsidR="007A07A6" w:rsidRPr="00E01AD4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E01AD4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2. </w:t>
      </w:r>
      <w:r w:rsidRPr="00E01AD4">
        <w:rPr>
          <w:rFonts w:ascii="Times New Roman" w:hAnsi="Times New Roman" w:cs="Times New Roman"/>
          <w:b/>
          <w:sz w:val="28"/>
          <w:szCs w:val="28"/>
          <w:highlight w:val="yellow"/>
        </w:rPr>
        <w:t>Виды музыкальной деятельности.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8A3C12" w:rsidRDefault="008A3C12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232C0A" w:rsidRDefault="008A3C12" w:rsidP="008A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8A3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построения беседы о медных духовых (труба, тромбон, валторна) и струнных (скрипка, виолончель, контрабас) музыкальных инструментах – работа в подгруппах.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построения беседы, доступность и логичность материала, выбор муз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произведений, использование наглядных и технических средств обучения.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беседы о музыкальных инструментах: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работа: подготовка тематической выставки инструментов, фотографий;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 учителя об истории возникновения музыкальных и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на земле</w:t>
      </w:r>
      <w:proofErr w:type="gramStart"/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первые музыкальные инструменты (кости животных, раковины, дудочки) – духовые инструменты – показ;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звук косточек в высушенных плодах – человек изготавливает первые уда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(погремушки с косточками внутри), позже трещотки, а затем бар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выпущенная на охоте стрела издавала мелодичный звук – так появились струнные инструменты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музыкальных инструментов со всеми важными событиями человека;</w:t>
      </w:r>
    </w:p>
    <w:p w:rsidR="00F51855" w:rsidRPr="00F51855" w:rsidRDefault="00F51855" w:rsidP="00F51855">
      <w:pPr>
        <w:pStyle w:val="a8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51855">
        <w:rPr>
          <w:color w:val="000000"/>
          <w:sz w:val="28"/>
          <w:szCs w:val="28"/>
        </w:rPr>
        <w:t>- уникальность голосовых характеристик музыкальных инструментов: в своей музыкальной сказке «Петя и волк» композитор С.С. Прокофьев знакомит детей с и</w:t>
      </w:r>
      <w:r w:rsidRPr="00F51855">
        <w:rPr>
          <w:color w:val="000000"/>
          <w:sz w:val="28"/>
          <w:szCs w:val="28"/>
        </w:rPr>
        <w:t>н</w:t>
      </w:r>
      <w:r w:rsidRPr="00F51855">
        <w:rPr>
          <w:color w:val="000000"/>
          <w:sz w:val="28"/>
          <w:szCs w:val="28"/>
        </w:rPr>
        <w:t>струментами симфонического оркестра: а) «</w:t>
      </w:r>
      <w:proofErr w:type="gramStart"/>
      <w:r w:rsidRPr="00F51855">
        <w:rPr>
          <w:color w:val="000000"/>
          <w:sz w:val="28"/>
          <w:szCs w:val="28"/>
        </w:rPr>
        <w:t>Птичка</w:t>
      </w:r>
      <w:proofErr w:type="gramEnd"/>
      <w:r w:rsidRPr="00F51855">
        <w:rPr>
          <w:color w:val="000000"/>
          <w:sz w:val="28"/>
          <w:szCs w:val="28"/>
        </w:rPr>
        <w:t>» - какая мелодия? Правильно, порхающая, отрывистая. Ее играет флейта, подвижная с высоким голосом б) «Д</w:t>
      </w:r>
      <w:r w:rsidRPr="00F51855">
        <w:rPr>
          <w:color w:val="000000"/>
          <w:sz w:val="28"/>
          <w:szCs w:val="28"/>
        </w:rPr>
        <w:t>е</w:t>
      </w:r>
      <w:r w:rsidRPr="00F51855">
        <w:rPr>
          <w:color w:val="000000"/>
          <w:sz w:val="28"/>
          <w:szCs w:val="28"/>
        </w:rPr>
        <w:t xml:space="preserve">душка» - Каким предстает дедушка в мелодии? Да! Немного </w:t>
      </w:r>
      <w:proofErr w:type="gramStart"/>
      <w:r w:rsidRPr="00F51855">
        <w:rPr>
          <w:color w:val="000000"/>
          <w:sz w:val="28"/>
          <w:szCs w:val="28"/>
        </w:rPr>
        <w:t>сердитым</w:t>
      </w:r>
      <w:proofErr w:type="gramEnd"/>
      <w:r w:rsidRPr="00F51855">
        <w:rPr>
          <w:color w:val="000000"/>
          <w:sz w:val="28"/>
          <w:szCs w:val="28"/>
        </w:rPr>
        <w:t>. Его изобр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жает фагот – ворчливый, бурчащий в) «</w:t>
      </w:r>
      <w:proofErr w:type="gramStart"/>
      <w:r w:rsidRPr="00F51855">
        <w:rPr>
          <w:color w:val="000000"/>
          <w:sz w:val="28"/>
          <w:szCs w:val="28"/>
        </w:rPr>
        <w:t>Утка</w:t>
      </w:r>
      <w:proofErr w:type="gramEnd"/>
      <w:r w:rsidRPr="00F51855">
        <w:rPr>
          <w:color w:val="000000"/>
          <w:sz w:val="28"/>
          <w:szCs w:val="28"/>
        </w:rPr>
        <w:t>» - Какую утку вы представили, слушая эту мелодию? Конечно, неуклюжую утку, переваливающую с боку на бок, изображ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ет гобой.</w:t>
      </w: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12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8A3C12" w:rsidRDefault="008A3C12" w:rsidP="008A3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Формы организации музыкальной деятельности детей.</w:t>
      </w:r>
    </w:p>
    <w:p w:rsidR="008A3C12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и проанализируйте конспект урока музыки для обучающихся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школы с позиции основных положений программы «Музыка» по плану: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урока и ее актуальность;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поставленных целей и задач;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на уроке задач по музыкальному развитию задачам, изложенным в программе «Музыка»;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музыкальной деятельности являются приоритетными;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какими приемами активизируется интерес к изучаемой теме;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оцените подбор музыкального репертуара, литературного и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ала;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использования активно-творческих методов.</w:t>
      </w:r>
    </w:p>
    <w:p w:rsidR="008A3C12" w:rsidRDefault="008A3C12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 xml:space="preserve">ны ошибки, влияющие на правильную 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27" w:rsidRDefault="00CB1A27" w:rsidP="00B24C3E">
      <w:pPr>
        <w:spacing w:after="0" w:line="240" w:lineRule="auto"/>
      </w:pPr>
      <w:r>
        <w:separator/>
      </w:r>
    </w:p>
  </w:endnote>
  <w:endnote w:type="continuationSeparator" w:id="0">
    <w:p w:rsidR="00CB1A27" w:rsidRDefault="00CB1A27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71B" w:rsidRDefault="00CB5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1B" w:rsidRDefault="00CB57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401E">
      <w:rPr>
        <w:rStyle w:val="a7"/>
        <w:noProof/>
      </w:rPr>
      <w:t>29</w:t>
    </w:r>
    <w:r>
      <w:rPr>
        <w:rStyle w:val="a7"/>
      </w:rPr>
      <w:fldChar w:fldCharType="end"/>
    </w:r>
  </w:p>
  <w:p w:rsidR="00CB571B" w:rsidRDefault="00CB5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27" w:rsidRDefault="00CB1A27" w:rsidP="00B24C3E">
      <w:pPr>
        <w:spacing w:after="0" w:line="240" w:lineRule="auto"/>
      </w:pPr>
      <w:r>
        <w:separator/>
      </w:r>
    </w:p>
  </w:footnote>
  <w:footnote w:type="continuationSeparator" w:id="0">
    <w:p w:rsidR="00CB1A27" w:rsidRDefault="00CB1A27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928"/>
    <w:rsid w:val="00023AC7"/>
    <w:rsid w:val="00033C7A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57CFA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0A30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6D401E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A3C12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24131"/>
    <w:rsid w:val="00C320D9"/>
    <w:rsid w:val="00C52917"/>
    <w:rsid w:val="00C805C2"/>
    <w:rsid w:val="00C85F2B"/>
    <w:rsid w:val="00C8712B"/>
    <w:rsid w:val="00C91B93"/>
    <w:rsid w:val="00CA4D1C"/>
    <w:rsid w:val="00CB1A27"/>
    <w:rsid w:val="00CB571B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65197"/>
    <w:rsid w:val="00D70656"/>
    <w:rsid w:val="00D964EE"/>
    <w:rsid w:val="00DA681E"/>
    <w:rsid w:val="00DE62D7"/>
    <w:rsid w:val="00E01AD4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51855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A275-227F-4895-A2F2-D3370F13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29</Pages>
  <Words>8019</Words>
  <Characters>45710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2016-08-25T17:04:00Z</dcterms:created>
  <dcterms:modified xsi:type="dcterms:W3CDTF">2021-01-17T15:25:00Z</dcterms:modified>
</cp:coreProperties>
</file>