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CD5792">
        <w:rPr>
          <w:rFonts w:ascii="Times New Roman" w:hAnsi="Times New Roman" w:cs="Times New Roman"/>
          <w:sz w:val="24"/>
        </w:rPr>
        <w:t>7</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proofErr w:type="gramStart"/>
      <w:r w:rsidRPr="00561388">
        <w:rPr>
          <w:rFonts w:ascii="Times New Roman" w:hAnsi="Times New Roman" w:cs="Times New Roman"/>
          <w:sz w:val="28"/>
          <w:szCs w:val="28"/>
        </w:rPr>
        <w:t xml:space="preserve">     :</w:t>
      </w:r>
      <w:proofErr w:type="gramEnd"/>
      <w:r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CD5792">
        <w:rPr>
          <w:rFonts w:ascii="Times New Roman" w:hAnsi="Times New Roman" w:cs="Times New Roman"/>
          <w:sz w:val="28"/>
          <w:szCs w:val="28"/>
        </w:rPr>
        <w:t>7</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CD5792">
        <w:rPr>
          <w:rFonts w:ascii="Times New Roman" w:eastAsia="Times New Roman" w:hAnsi="Times New Roman"/>
          <w:sz w:val="28"/>
          <w:szCs w:val="28"/>
        </w:rPr>
        <w:t>7</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F4568B">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w:t>
            </w:r>
            <w:r w:rsidR="00F4568B">
              <w:rPr>
                <w:rFonts w:ascii="Times New Roman"/>
                <w:sz w:val="28"/>
                <w:szCs w:val="28"/>
                <w:lang w:eastAsia="en-US"/>
              </w:rPr>
              <w:t xml:space="preserve"> подготовке докладов……………………………</w:t>
            </w:r>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6</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9</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Лекции являются одним из основных методов обучения по дисциплине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риск-менеджмента,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561388" w:rsidRPr="001D1AA1" w:rsidTr="00561388">
        <w:trPr>
          <w:tblHeader/>
        </w:trPr>
        <w:tc>
          <w:tcPr>
            <w:tcW w:w="1191" w:type="dxa"/>
            <w:shd w:val="clear" w:color="auto" w:fill="auto"/>
            <w:vAlign w:val="center"/>
          </w:tcPr>
          <w:p w:rsidR="00561388" w:rsidRPr="001D1AA1" w:rsidRDefault="00561388" w:rsidP="001E59CC">
            <w:pPr>
              <w:pStyle w:val="ReportMain0"/>
              <w:suppressAutoHyphens/>
              <w:jc w:val="center"/>
            </w:pPr>
            <w:r w:rsidRPr="001D1AA1">
              <w:t>№ занятия</w:t>
            </w:r>
          </w:p>
        </w:tc>
        <w:tc>
          <w:tcPr>
            <w:tcW w:w="1134" w:type="dxa"/>
            <w:shd w:val="clear" w:color="auto" w:fill="auto"/>
            <w:vAlign w:val="center"/>
          </w:tcPr>
          <w:p w:rsidR="00561388" w:rsidRPr="001D1AA1" w:rsidRDefault="00561388" w:rsidP="001E59CC">
            <w:pPr>
              <w:pStyle w:val="ReportMain0"/>
              <w:suppressAutoHyphens/>
              <w:jc w:val="center"/>
            </w:pPr>
            <w:r w:rsidRPr="001D1AA1">
              <w:t>№ раздела</w:t>
            </w:r>
          </w:p>
        </w:tc>
        <w:tc>
          <w:tcPr>
            <w:tcW w:w="5806" w:type="dxa"/>
            <w:shd w:val="clear" w:color="auto" w:fill="auto"/>
            <w:vAlign w:val="center"/>
          </w:tcPr>
          <w:p w:rsidR="00561388" w:rsidRPr="001D1AA1" w:rsidRDefault="00561388" w:rsidP="001E59CC">
            <w:pPr>
              <w:pStyle w:val="ReportMain0"/>
              <w:suppressAutoHyphens/>
              <w:jc w:val="center"/>
            </w:pPr>
            <w:r w:rsidRPr="001D1AA1">
              <w:t>Тема</w:t>
            </w:r>
          </w:p>
        </w:tc>
        <w:tc>
          <w:tcPr>
            <w:tcW w:w="1315" w:type="dxa"/>
            <w:shd w:val="clear" w:color="auto" w:fill="auto"/>
            <w:vAlign w:val="center"/>
          </w:tcPr>
          <w:p w:rsidR="00561388" w:rsidRPr="001D1AA1" w:rsidRDefault="00561388" w:rsidP="001E59CC">
            <w:pPr>
              <w:pStyle w:val="ReportMain0"/>
              <w:suppressAutoHyphens/>
              <w:jc w:val="center"/>
            </w:pPr>
            <w:r w:rsidRPr="001D1AA1">
              <w:t>Кол-во часов</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1134"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2</w:t>
            </w:r>
          </w:p>
        </w:tc>
        <w:tc>
          <w:tcPr>
            <w:tcW w:w="1134" w:type="dxa"/>
            <w:shd w:val="clear" w:color="auto" w:fill="auto"/>
          </w:tcPr>
          <w:p w:rsidR="00561388" w:rsidRPr="002678D1" w:rsidRDefault="00561388" w:rsidP="001E59CC">
            <w:pPr>
              <w:pStyle w:val="TableParagraph"/>
              <w:spacing w:line="268" w:lineRule="exact"/>
              <w:ind w:left="45"/>
              <w:jc w:val="center"/>
              <w:rPr>
                <w:sz w:val="24"/>
                <w:szCs w:val="24"/>
                <w:lang w:val="ru-RU"/>
              </w:rPr>
            </w:pPr>
            <w:r>
              <w:rPr>
                <w:sz w:val="24"/>
                <w:szCs w:val="24"/>
                <w:lang w:val="ru-RU"/>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Принципы и этапы политики управления банковскими рисками</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70" w:lineRule="exact"/>
              <w:ind w:left="45"/>
              <w:jc w:val="center"/>
              <w:rPr>
                <w:sz w:val="24"/>
                <w:szCs w:val="24"/>
                <w:lang w:val="ru-RU"/>
              </w:rPr>
            </w:pPr>
            <w:r w:rsidRPr="0035627F">
              <w:rPr>
                <w:sz w:val="24"/>
                <w:szCs w:val="24"/>
              </w:rPr>
              <w:t>3</w:t>
            </w:r>
            <w:r w:rsidRPr="0035627F">
              <w:rPr>
                <w:sz w:val="24"/>
                <w:szCs w:val="24"/>
                <w:lang w:val="ru-RU"/>
              </w:rPr>
              <w:t>-4</w:t>
            </w:r>
          </w:p>
        </w:tc>
        <w:tc>
          <w:tcPr>
            <w:tcW w:w="1134" w:type="dxa"/>
            <w:shd w:val="clear" w:color="auto" w:fill="auto"/>
          </w:tcPr>
          <w:p w:rsidR="00561388" w:rsidRPr="00086402" w:rsidRDefault="00561388" w:rsidP="001E59CC">
            <w:pPr>
              <w:pStyle w:val="TableParagraph"/>
              <w:spacing w:line="270"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70"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кредитными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5-6</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операционными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7-8</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рисками</w:t>
            </w:r>
            <w:proofErr w:type="spellEnd"/>
            <w:r w:rsidRPr="0035627F">
              <w:rPr>
                <w:sz w:val="24"/>
                <w:szCs w:val="24"/>
              </w:rPr>
              <w:t xml:space="preserve"> </w:t>
            </w:r>
            <w:proofErr w:type="spellStart"/>
            <w:r w:rsidRPr="0035627F">
              <w:rPr>
                <w:sz w:val="24"/>
                <w:szCs w:val="24"/>
              </w:rPr>
              <w:t>ликвидности</w:t>
            </w:r>
            <w:proofErr w:type="spellEnd"/>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9-10</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11-12</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3</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1D1AA1" w:rsidRDefault="00561388" w:rsidP="001E59CC">
            <w:pPr>
              <w:pStyle w:val="ReportMain0"/>
              <w:suppressAutoHyphens/>
              <w:jc w:val="center"/>
            </w:pPr>
          </w:p>
        </w:tc>
        <w:tc>
          <w:tcPr>
            <w:tcW w:w="1134" w:type="dxa"/>
            <w:shd w:val="clear" w:color="auto" w:fill="auto"/>
          </w:tcPr>
          <w:p w:rsidR="00561388" w:rsidRPr="001D1AA1" w:rsidRDefault="00561388" w:rsidP="001E59CC">
            <w:pPr>
              <w:pStyle w:val="ReportMain0"/>
              <w:suppressAutoHyphens/>
              <w:jc w:val="center"/>
            </w:pPr>
          </w:p>
        </w:tc>
        <w:tc>
          <w:tcPr>
            <w:tcW w:w="5806" w:type="dxa"/>
            <w:shd w:val="clear" w:color="auto" w:fill="auto"/>
          </w:tcPr>
          <w:p w:rsidR="00561388" w:rsidRPr="001D1AA1" w:rsidRDefault="00561388" w:rsidP="001E59CC">
            <w:pPr>
              <w:pStyle w:val="ReportMain0"/>
              <w:suppressAutoHyphens/>
            </w:pPr>
            <w:r w:rsidRPr="001D1AA1">
              <w:t>Итого:</w:t>
            </w:r>
          </w:p>
        </w:tc>
        <w:tc>
          <w:tcPr>
            <w:tcW w:w="1315" w:type="dxa"/>
            <w:shd w:val="clear" w:color="auto" w:fill="auto"/>
          </w:tcPr>
          <w:p w:rsidR="00561388" w:rsidRPr="001D1AA1" w:rsidRDefault="00561388" w:rsidP="001E59CC">
            <w:pPr>
              <w:pStyle w:val="ReportMain0"/>
              <w:suppressAutoHyphens/>
              <w:jc w:val="center"/>
            </w:pPr>
            <w:r w:rsidRPr="001D1AA1">
              <w:t>24</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Понятие и сущность банковских рисков</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r w:rsidRPr="00CE5AD9">
        <w:rPr>
          <w:rFonts w:ascii="Times New Roman" w:hAnsi="Times New Roman" w:cs="Times New Roman"/>
          <w:sz w:val="28"/>
          <w:szCs w:val="28"/>
        </w:rPr>
        <w:t>риск-менеджмента</w:t>
      </w:r>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Информационные аспекты управления рисками банков. </w:t>
      </w:r>
    </w:p>
    <w:p w:rsidR="001E59CC" w:rsidRPr="00CE5AD9"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Особенности деятельности коммерческих банков на кредитном, денежном</w:t>
      </w:r>
      <w:r w:rsidRPr="00CE5AD9">
        <w:rPr>
          <w:rFonts w:ascii="Times New Roman" w:hAnsi="Times New Roman" w:cs="Times New Roman"/>
          <w:spacing w:val="-9"/>
          <w:sz w:val="28"/>
          <w:szCs w:val="28"/>
        </w:rPr>
        <w:t xml:space="preserve"> </w:t>
      </w:r>
      <w:r w:rsidRPr="00CE5AD9">
        <w:rPr>
          <w:rFonts w:ascii="Times New Roman" w:hAnsi="Times New Roman" w:cs="Times New Roman"/>
          <w:sz w:val="28"/>
          <w:szCs w:val="28"/>
        </w:rPr>
        <w:t>рынках.</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«риск-профиль».</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«риск-аппетит».</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Pr="00A03C67">
        <w:rPr>
          <w:rFonts w:ascii="Times New Roman" w:eastAsia="Times New Roman" w:hAnsi="Times New Roman" w:cs="Times New Roman"/>
          <w:sz w:val="28"/>
          <w:szCs w:val="28"/>
        </w:rPr>
        <w:t>Базельского</w:t>
      </w:r>
      <w:proofErr w:type="spellEnd"/>
      <w:r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Из каких компонентов состоит стандарт Базель II?</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13</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1E59CC" w:rsidRPr="00A03C67" w:rsidRDefault="001E59CC" w:rsidP="001E59CC">
      <w:pPr>
        <w:spacing w:after="0" w:line="240" w:lineRule="auto"/>
        <w:ind w:firstLine="709"/>
        <w:jc w:val="both"/>
        <w:rPr>
          <w:rFonts w:ascii="Times New Roman" w:hAnsi="Times New Roman" w:cs="Times New Roman"/>
          <w:sz w:val="28"/>
          <w:szCs w:val="28"/>
        </w:rPr>
      </w:pPr>
      <w:r w:rsidRPr="00A03C67">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A03C67">
        <w:rPr>
          <w:rFonts w:ascii="Times New Roman" w:hAnsi="Times New Roman" w:cs="Times New Roman"/>
          <w:color w:val="000000"/>
          <w:sz w:val="28"/>
          <w:szCs w:val="28"/>
        </w:rPr>
        <w:t xml:space="preserve"> Приведите примеры использования инструментов при нейтрализации различного рода финансовых рисков</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 xml:space="preserve">1 </w:t>
      </w:r>
      <w:r w:rsidRPr="00DC2F6C">
        <w:rPr>
          <w:sz w:val="28"/>
          <w:szCs w:val="28"/>
        </w:rPr>
        <w:t>Расставьте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lastRenderedPageBreak/>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2 </w:t>
      </w:r>
      <w:r w:rsidRPr="00DC2F6C">
        <w:rPr>
          <w:sz w:val="28"/>
          <w:szCs w:val="28"/>
        </w:rPr>
        <w:t>Изучите,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Default="001E59CC" w:rsidP="001E59CC">
      <w:pPr>
        <w:spacing w:after="0" w:line="240" w:lineRule="auto"/>
        <w:ind w:firstLine="709"/>
        <w:jc w:val="both"/>
        <w:rPr>
          <w:rFonts w:ascii="Times New Roman" w:hAnsi="Times New Roman" w:cs="Times New Roman"/>
          <w:sz w:val="28"/>
        </w:rPr>
      </w:pPr>
    </w:p>
    <w:p w:rsidR="001E59CC" w:rsidRDefault="001E59CC" w:rsidP="001E59CC">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1E59CC" w:rsidRPr="0074179D" w:rsidRDefault="001E59CC" w:rsidP="001E59CC">
      <w:pPr>
        <w:pStyle w:val="TableParagraph"/>
        <w:tabs>
          <w:tab w:val="left" w:pos="3476"/>
        </w:tabs>
        <w:ind w:left="103" w:right="101" w:firstLine="709"/>
        <w:jc w:val="both"/>
        <w:rPr>
          <w:b/>
          <w:sz w:val="28"/>
          <w:szCs w:val="28"/>
          <w:lang w:val="ru-RU"/>
        </w:rPr>
      </w:pPr>
    </w:p>
    <w:p w:rsidR="001E59CC" w:rsidRPr="005D31EE" w:rsidRDefault="001E59CC" w:rsidP="001E59CC">
      <w:pPr>
        <w:pStyle w:val="TableParagraph"/>
        <w:tabs>
          <w:tab w:val="left" w:pos="3476"/>
        </w:tabs>
        <w:ind w:left="103" w:right="101" w:firstLine="709"/>
        <w:jc w:val="both"/>
        <w:rPr>
          <w:b/>
          <w:sz w:val="28"/>
          <w:szCs w:val="28"/>
          <w:lang w:val="ru-RU"/>
        </w:rPr>
      </w:pPr>
      <w:r w:rsidRPr="005D31EE">
        <w:rPr>
          <w:b/>
          <w:sz w:val="28"/>
          <w:szCs w:val="28"/>
          <w:lang w:val="ru-RU"/>
        </w:rPr>
        <w:t>Тема: Принципы и этапы политики управления банковскими рисками</w:t>
      </w:r>
    </w:p>
    <w:p w:rsidR="001E59CC" w:rsidRPr="006911B3" w:rsidRDefault="001E59CC" w:rsidP="001E59CC">
      <w:pPr>
        <w:pStyle w:val="TableParagraph"/>
        <w:tabs>
          <w:tab w:val="left" w:pos="3476"/>
        </w:tabs>
        <w:ind w:left="103" w:right="101" w:firstLine="709"/>
        <w:jc w:val="both"/>
        <w:rPr>
          <w:b/>
          <w:sz w:val="28"/>
          <w:szCs w:val="28"/>
          <w:lang w:val="ru-RU"/>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Цели и задачи при управлении банковскими рисками.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Элементы системы и принципы управления рисками в коммерческом банке. </w:t>
      </w:r>
    </w:p>
    <w:p w:rsidR="001E59CC"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A502F4">
        <w:rPr>
          <w:rFonts w:ascii="Times New Roman" w:eastAsia="Times New Roman" w:hAnsi="Times New Roman" w:cs="Times New Roman"/>
          <w:sz w:val="28"/>
          <w:szCs w:val="28"/>
        </w:rPr>
        <w:t>Международные стандарты в</w:t>
      </w:r>
      <w:r>
        <w:rPr>
          <w:rFonts w:ascii="Times New Roman" w:eastAsia="Times New Roman" w:hAnsi="Times New Roman" w:cs="Times New Roman"/>
          <w:sz w:val="28"/>
          <w:szCs w:val="28"/>
        </w:rPr>
        <w:t xml:space="preserve"> </w:t>
      </w:r>
      <w:r w:rsidRPr="00A502F4">
        <w:rPr>
          <w:rFonts w:ascii="Times New Roman" w:eastAsia="Times New Roman" w:hAnsi="Times New Roman" w:cs="Times New Roman"/>
          <w:sz w:val="28"/>
          <w:szCs w:val="28"/>
        </w:rPr>
        <w:t>области управления банковскими рисками.</w:t>
      </w:r>
    </w:p>
    <w:p w:rsidR="001E59CC" w:rsidRPr="00A502F4"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502F4">
        <w:rPr>
          <w:rFonts w:ascii="Times New Roman" w:eastAsia="Times New Roman" w:hAnsi="Times New Roman" w:cs="Times New Roman"/>
          <w:sz w:val="28"/>
          <w:szCs w:val="28"/>
        </w:rPr>
        <w:t xml:space="preserve">Деятельность </w:t>
      </w:r>
      <w:proofErr w:type="spellStart"/>
      <w:r w:rsidRPr="00A502F4">
        <w:rPr>
          <w:rFonts w:ascii="Times New Roman" w:eastAsia="Times New Roman" w:hAnsi="Times New Roman" w:cs="Times New Roman"/>
          <w:sz w:val="28"/>
          <w:szCs w:val="28"/>
        </w:rPr>
        <w:t>Базельского</w:t>
      </w:r>
      <w:proofErr w:type="spellEnd"/>
      <w:r w:rsidRPr="00A502F4">
        <w:rPr>
          <w:rFonts w:ascii="Times New Roman" w:eastAsia="Times New Roman" w:hAnsi="Times New Roman" w:cs="Times New Roman"/>
          <w:sz w:val="28"/>
          <w:szCs w:val="28"/>
        </w:rPr>
        <w:t xml:space="preserve"> комитета по банковскому надзору</w:t>
      </w:r>
      <w:r>
        <w:rPr>
          <w:rFonts w:ascii="Times New Roman" w:eastAsia="Times New Roman" w:hAnsi="Times New Roman" w:cs="Times New Roman"/>
          <w:sz w:val="28"/>
          <w:szCs w:val="28"/>
        </w:rPr>
        <w:t>.</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6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контроля за рисками. </w:t>
      </w:r>
    </w:p>
    <w:p w:rsidR="001E59CC" w:rsidRPr="00CE5AD9"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w:t>
      </w:r>
      <w:r>
        <w:rPr>
          <w:rFonts w:ascii="Times New Roman" w:hAnsi="Times New Roman" w:cs="Times New Roman"/>
          <w:sz w:val="28"/>
          <w:szCs w:val="28"/>
        </w:rPr>
        <w:t>О</w:t>
      </w:r>
      <w:r w:rsidRPr="00CE5AD9">
        <w:rPr>
          <w:rFonts w:ascii="Times New Roman" w:hAnsi="Times New Roman" w:cs="Times New Roman"/>
          <w:sz w:val="28"/>
          <w:szCs w:val="28"/>
        </w:rPr>
        <w:t>собенности политики и процедуры управления рисками в российских и зарубежных банках.</w:t>
      </w:r>
    </w:p>
    <w:p w:rsidR="001E59CC" w:rsidRP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9CC">
        <w:rPr>
          <w:rFonts w:ascii="Times New Roman" w:eastAsia="Times New Roman" w:hAnsi="Times New Roman" w:cs="Times New Roman"/>
          <w:color w:val="000000"/>
          <w:sz w:val="28"/>
          <w:szCs w:val="28"/>
        </w:rPr>
        <w:t>Вопросы для самоконтроля</w:t>
      </w:r>
      <w:r>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основании каких критериев может быть описана система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выделяют в системе управления в аспекте организации процесса управления рисками банка?</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типы  организационных  структур  риск-менеджмента банка в последовательности возрастания организ</w:t>
      </w:r>
      <w:r>
        <w:rPr>
          <w:rFonts w:ascii="Times New Roman" w:eastAsia="Times New Roman" w:hAnsi="Times New Roman" w:cs="Times New Roman"/>
          <w:color w:val="000000"/>
          <w:sz w:val="28"/>
          <w:szCs w:val="28"/>
        </w:rPr>
        <w:t>а</w:t>
      </w:r>
      <w:r w:rsidRPr="00A502F4">
        <w:rPr>
          <w:rFonts w:ascii="Times New Roman" w:eastAsia="Times New Roman" w:hAnsi="Times New Roman" w:cs="Times New Roman"/>
          <w:color w:val="000000"/>
          <w:sz w:val="28"/>
          <w:szCs w:val="28"/>
        </w:rPr>
        <w:t>ционной сложности.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Раскройте  содержание  портфельного  подхода  в  системе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Совета директоров в сфере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функции комитета по рискам.</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Каким требованиям должна соответствовать организационная структура управления рисками?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 исполнительного органа по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процедуры управления рисками в банке. </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способы  ограничения  и  снижения  уровня рисков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В чем заключается </w:t>
      </w:r>
      <w:proofErr w:type="spellStart"/>
      <w:r w:rsidRPr="00A502F4">
        <w:rPr>
          <w:rFonts w:ascii="Times New Roman" w:eastAsia="Times New Roman" w:hAnsi="Times New Roman" w:cs="Times New Roman"/>
          <w:color w:val="000000"/>
          <w:sz w:val="28"/>
          <w:szCs w:val="28"/>
        </w:rPr>
        <w:t>лимитирование</w:t>
      </w:r>
      <w:proofErr w:type="spellEnd"/>
      <w:r w:rsidRPr="00A502F4">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такое хеджирование?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представляет  собой  диверсификация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Распределите способы ограничения и снижения рисков по группам.</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w:t>
      </w:r>
      <w:r>
        <w:rPr>
          <w:rStyle w:val="FontStyle49"/>
          <w:sz w:val="28"/>
          <w:szCs w:val="28"/>
        </w:rPr>
        <w:t>е</w:t>
      </w:r>
      <w:r w:rsidRPr="00EF4CCB">
        <w:rPr>
          <w:rStyle w:val="FontStyle49"/>
          <w:sz w:val="28"/>
          <w:szCs w:val="28"/>
        </w:rPr>
        <w:t xml:space="preserve"> для индивидуальной работы:</w:t>
      </w:r>
      <w:r>
        <w:rPr>
          <w:rStyle w:val="FontStyle49"/>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sidRPr="00DC2F6C">
        <w:rPr>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w:t>
      </w:r>
      <w:r>
        <w:rPr>
          <w:sz w:val="28"/>
          <w:szCs w:val="28"/>
        </w:rPr>
        <w:t xml:space="preserve">1 </w:t>
      </w:r>
      <w:r w:rsidRPr="00DC2F6C">
        <w:rPr>
          <w:sz w:val="28"/>
          <w:szCs w:val="28"/>
        </w:rPr>
        <w:t xml:space="preserve">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3</w:t>
      </w:r>
      <w:r>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 Б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 Б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5-6</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 Внутренние и внешние факторы операционного риска.</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Pr="0066509D">
        <w:rPr>
          <w:rFonts w:ascii="Times New Roman" w:hAnsi="Times New Roman" w:cs="Times New Roman"/>
          <w:sz w:val="28"/>
          <w:szCs w:val="28"/>
        </w:rPr>
        <w:t xml:space="preserve"> Классификация операционных рисков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Категории и методы управления операционными рисками.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Процесс управления операционным  рисками.</w:t>
      </w:r>
    </w:p>
    <w:p w:rsidR="001E59CC" w:rsidRPr="0066509D"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7</w:t>
      </w:r>
      <w:r w:rsidRPr="0066509D">
        <w:rPr>
          <w:rFonts w:ascii="Times New Roman" w:hAnsi="Times New Roman" w:cs="Times New Roman"/>
          <w:sz w:val="28"/>
          <w:szCs w:val="28"/>
        </w:rPr>
        <w:t xml:space="preserve">   Система  риск-менеджмента  при   управлении   операционными </w:t>
      </w:r>
      <w:r w:rsidRPr="0066509D">
        <w:rPr>
          <w:rFonts w:ascii="Times New Roman" w:hAnsi="Times New Roman" w:cs="Times New Roman"/>
          <w:spacing w:val="37"/>
          <w:sz w:val="28"/>
          <w:szCs w:val="28"/>
        </w:rPr>
        <w:t xml:space="preserve"> </w:t>
      </w:r>
      <w:r w:rsidRPr="0066509D">
        <w:rPr>
          <w:rFonts w:ascii="Times New Roman" w:hAnsi="Times New Roman" w:cs="Times New Roman"/>
          <w:sz w:val="28"/>
          <w:szCs w:val="28"/>
        </w:rPr>
        <w:t>рисками.</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Стандарты </w:t>
      </w:r>
      <w:proofErr w:type="spellStart"/>
      <w:r w:rsidRPr="0066509D">
        <w:rPr>
          <w:rFonts w:ascii="Times New Roman" w:hAnsi="Times New Roman" w:cs="Times New Roman"/>
          <w:sz w:val="28"/>
          <w:szCs w:val="28"/>
        </w:rPr>
        <w:t>Базельского</w:t>
      </w:r>
      <w:proofErr w:type="spellEnd"/>
      <w:r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Международные подходы к расчету размера резерва капитала под операционные риски</w:t>
      </w:r>
      <w:r>
        <w:rPr>
          <w:rFonts w:ascii="Times New Roman" w:hAnsi="Times New Roman" w:cs="Times New Roman"/>
          <w:sz w:val="28"/>
          <w:szCs w:val="28"/>
        </w:rPr>
        <w:t>.</w:t>
      </w:r>
    </w:p>
    <w:p w:rsidR="001E59CC" w:rsidRPr="0066509D"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10 Мониторинг и контроль операционного риска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1E59CC" w:rsidRPr="001D21E5"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Кредит в размере 10 000 руб. получен под 12% годовых.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Pr="00447039"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r w:rsidRPr="00447039">
        <w:rPr>
          <w:rFonts w:ascii="Times New Roman" w:hAnsi="Times New Roman" w:cs="Times New Roman"/>
          <w:b/>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ликвидности баланса банка и методы управления ею.</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Процедура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Процедура выявления и идентификации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измерения и оценки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и контроль риска ликвидности банка.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Российская и зарубежная практика оценки риска несбалансированной ликвидности.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66509D">
        <w:rPr>
          <w:rFonts w:ascii="Times New Roman" w:hAnsi="Times New Roman" w:cs="Times New Roman"/>
          <w:sz w:val="28"/>
          <w:szCs w:val="28"/>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активами.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пассивами.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риск фондирования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рыночный риск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На какие  группы разделены принципы управления риском ликвидности банка, рекомендованные </w:t>
      </w:r>
      <w:proofErr w:type="spellStart"/>
      <w:r w:rsidRPr="00E35F1D">
        <w:rPr>
          <w:rFonts w:ascii="Times New Roman" w:eastAsia="Times New Roman" w:hAnsi="Times New Roman" w:cs="Times New Roman"/>
          <w:sz w:val="28"/>
          <w:szCs w:val="28"/>
        </w:rPr>
        <w:t>Базельским</w:t>
      </w:r>
      <w:proofErr w:type="spellEnd"/>
      <w:r w:rsidRPr="00E35F1D">
        <w:rPr>
          <w:rFonts w:ascii="Times New Roman" w:eastAsia="Times New Roman" w:hAnsi="Times New Roman" w:cs="Times New Roman"/>
          <w:sz w:val="28"/>
          <w:szCs w:val="28"/>
        </w:rPr>
        <w:t xml:space="preserve"> комитетом по банковскому надзору?</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Перечислите процедуры управления риском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процедура выявления и идентификации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каких направлениях рекомендуется осуществлять изм</w:t>
      </w:r>
      <w:r>
        <w:rPr>
          <w:rFonts w:ascii="Times New Roman" w:eastAsia="Times New Roman" w:hAnsi="Times New Roman" w:cs="Times New Roman"/>
          <w:sz w:val="28"/>
          <w:szCs w:val="28"/>
        </w:rPr>
        <w:t>е</w:t>
      </w:r>
      <w:r w:rsidRPr="00E35F1D">
        <w:rPr>
          <w:rFonts w:ascii="Times New Roman" w:eastAsia="Times New Roman" w:hAnsi="Times New Roman" w:cs="Times New Roman"/>
          <w:sz w:val="28"/>
          <w:szCs w:val="28"/>
        </w:rPr>
        <w:t>рение</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применяются для измерения и оценки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Поясните  назначение  индекса</w:t>
      </w:r>
      <w:r>
        <w:rPr>
          <w:rFonts w:ascii="Times New Roman" w:eastAsia="Times New Roman" w:hAnsi="Times New Roman" w:cs="Times New Roman"/>
          <w:sz w:val="28"/>
          <w:szCs w:val="28"/>
        </w:rPr>
        <w:t xml:space="preserve"> </w:t>
      </w:r>
      <w:proofErr w:type="spellStart"/>
      <w:r w:rsidRPr="00E35F1D">
        <w:rPr>
          <w:rFonts w:ascii="Times New Roman" w:eastAsia="Times New Roman" w:hAnsi="Times New Roman" w:cs="Times New Roman"/>
          <w:sz w:val="28"/>
          <w:szCs w:val="28"/>
        </w:rPr>
        <w:t>Херфиндаля-Хиршмана</w:t>
      </w:r>
      <w:proofErr w:type="spellEnd"/>
      <w:r w:rsidRPr="00E35F1D">
        <w:rPr>
          <w:rFonts w:ascii="Times New Roman" w:eastAsia="Times New Roman" w:hAnsi="Times New Roman" w:cs="Times New Roman"/>
          <w:sz w:val="28"/>
          <w:szCs w:val="28"/>
        </w:rPr>
        <w:t>, используемого при анализе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Опишите содержание процедуры мониторинга риска ли</w:t>
      </w:r>
      <w:r>
        <w:rPr>
          <w:rFonts w:ascii="Times New Roman" w:eastAsia="Times New Roman" w:hAnsi="Times New Roman" w:cs="Times New Roman"/>
          <w:sz w:val="28"/>
          <w:szCs w:val="28"/>
        </w:rPr>
        <w:t>к</w:t>
      </w:r>
      <w:r w:rsidRPr="00E35F1D">
        <w:rPr>
          <w:rFonts w:ascii="Times New Roman" w:eastAsia="Times New Roman" w:hAnsi="Times New Roman" w:cs="Times New Roman"/>
          <w:sz w:val="28"/>
          <w:szCs w:val="28"/>
        </w:rPr>
        <w:t>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характеристики могут быть индикаторами раннего предупреждения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С какой целью осуществляется стресс-тестирование риска ликвидности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6314C">
        <w:rPr>
          <w:rFonts w:ascii="Times New Roman" w:hAnsi="Times New Roman" w:cs="Times New Roman"/>
          <w:sz w:val="28"/>
          <w:szCs w:val="28"/>
        </w:rPr>
        <w:t>Суть какого метода управления ликвидностью заключается в том, что все ресурсы банка объединяются независимо от видов источников и распределяются между активами</w:t>
      </w:r>
      <w:r>
        <w:rPr>
          <w:rFonts w:ascii="Times New Roman" w:hAnsi="Times New Roman" w:cs="Times New Roman"/>
          <w:sz w:val="28"/>
          <w:szCs w:val="28"/>
        </w:rPr>
        <w:t>?</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314C">
        <w:rPr>
          <w:rFonts w:ascii="Times New Roman" w:hAnsi="Times New Roman" w:cs="Times New Roman"/>
          <w:sz w:val="28"/>
          <w:szCs w:val="28"/>
        </w:rPr>
        <w:t xml:space="preserve"> Суть какого метода управления ликвидностью заключается в том, что все ресурсы банка распределяются между активами строго </w:t>
      </w:r>
      <w:r>
        <w:rPr>
          <w:rFonts w:ascii="Times New Roman" w:hAnsi="Times New Roman" w:cs="Times New Roman"/>
          <w:sz w:val="28"/>
          <w:szCs w:val="28"/>
        </w:rPr>
        <w:t>с учетом сроков вложений и сумм?</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9-10</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lastRenderedPageBreak/>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(Р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Р</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2F6C">
        <w:rPr>
          <w:rFonts w:ascii="Times New Roman" w:hAnsi="Times New Roman" w:cs="Times New Roman"/>
          <w:sz w:val="28"/>
          <w:szCs w:val="28"/>
        </w:rPr>
        <w:t xml:space="preserve">В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(млн</w:t>
            </w:r>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1E59CC" w:rsidRPr="00561388">
        <w:rPr>
          <w:rFonts w:ascii="Times New Roman" w:hAnsi="Times New Roman" w:cs="Times New Roman"/>
          <w:sz w:val="28"/>
          <w:szCs w:val="28"/>
        </w:rPr>
        <w:t>Управление банковскими рисками</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EB5337">
        <w:rPr>
          <w:sz w:val="28"/>
          <w:szCs w:val="28"/>
        </w:rPr>
        <w:t>экзамен</w:t>
      </w:r>
      <w:bookmarkStart w:id="2" w:name="_GoBack"/>
      <w:bookmarkEnd w:id="2"/>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lastRenderedPageBreak/>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EB5337">
          <w:rPr>
            <w:rFonts w:ascii="Times New Roman" w:hAnsi="Times New Roman"/>
            <w:noProof/>
            <w:sz w:val="28"/>
            <w:szCs w:val="28"/>
          </w:rPr>
          <w:t>19</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CD5792"/>
    <w:rsid w:val="00D2060F"/>
    <w:rsid w:val="00D2556C"/>
    <w:rsid w:val="00D26651"/>
    <w:rsid w:val="00DB7DDF"/>
    <w:rsid w:val="00DC4D11"/>
    <w:rsid w:val="00DE6DE0"/>
    <w:rsid w:val="00E22232"/>
    <w:rsid w:val="00EB5337"/>
    <w:rsid w:val="00EE64FD"/>
    <w:rsid w:val="00EF160C"/>
    <w:rsid w:val="00F4568B"/>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5619</Words>
  <Characters>32032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2018-06-13T12:18:00Z</cp:lastPrinted>
  <dcterms:created xsi:type="dcterms:W3CDTF">2019-10-20T17:01:00Z</dcterms:created>
  <dcterms:modified xsi:type="dcterms:W3CDTF">2019-10-20T17:35:00Z</dcterms:modified>
</cp:coreProperties>
</file>