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B252E7">
        <w:rPr>
          <w:rFonts w:ascii="Times New Roman" w:hAnsi="Times New Roman"/>
          <w:i/>
          <w:szCs w:val="28"/>
        </w:rPr>
        <w:t>8 Обследование зданий и сооружений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F93476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Бузулук </w:t>
      </w:r>
      <w:r w:rsidR="00D63509">
        <w:rPr>
          <w:rFonts w:ascii="Times New Roman" w:hAnsi="Times New Roman"/>
          <w:szCs w:val="28"/>
        </w:rPr>
        <w:t>202</w:t>
      </w:r>
      <w:r w:rsidR="005C23ED">
        <w:rPr>
          <w:rFonts w:ascii="Times New Roman" w:hAnsi="Times New Roman"/>
          <w:szCs w:val="28"/>
        </w:rPr>
        <w:t>1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B252E7" w:rsidRPr="00B252E7">
        <w:rPr>
          <w:rFonts w:ascii="Times New Roman" w:hAnsi="Times New Roman"/>
          <w:szCs w:val="28"/>
        </w:rPr>
        <w:t>Б1.Д.В.8 Обследование зданий и сооружений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bookmarkStart w:id="0" w:name="_GoBack"/>
      <w:r w:rsidR="005C23ED" w:rsidRPr="005C23ED">
        <w:rPr>
          <w:rFonts w:ascii="Times New Roman" w:hAnsi="Times New Roman"/>
          <w:szCs w:val="20"/>
        </w:rPr>
        <w:t>Т.А. Горяйнова</w:t>
      </w:r>
      <w:bookmarkEnd w:id="0"/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D63509">
        <w:rPr>
          <w:rFonts w:ascii="Times New Roman" w:hAnsi="Times New Roman"/>
          <w:szCs w:val="28"/>
        </w:rPr>
        <w:t>2</w:t>
      </w:r>
      <w:r w:rsidR="005C23ED">
        <w:rPr>
          <w:rFonts w:ascii="Times New Roman" w:hAnsi="Times New Roman"/>
          <w:szCs w:val="28"/>
        </w:rPr>
        <w:t>1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B252E7" w:rsidRPr="00B252E7">
        <w:rPr>
          <w:rFonts w:ascii="Times New Roman" w:hAnsi="Times New Roman"/>
          <w:sz w:val="28"/>
          <w:szCs w:val="28"/>
        </w:rPr>
        <w:t>Б1.Д.В.8 Обслед</w:t>
      </w:r>
      <w:r w:rsidR="00B252E7" w:rsidRPr="00B252E7">
        <w:rPr>
          <w:rFonts w:ascii="Times New Roman" w:hAnsi="Times New Roman"/>
          <w:sz w:val="28"/>
          <w:szCs w:val="28"/>
        </w:rPr>
        <w:t>о</w:t>
      </w:r>
      <w:r w:rsidR="00B252E7" w:rsidRPr="00B252E7">
        <w:rPr>
          <w:rFonts w:ascii="Times New Roman" w:hAnsi="Times New Roman"/>
          <w:sz w:val="28"/>
          <w:szCs w:val="28"/>
        </w:rPr>
        <w:t>вание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B121D8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B121D8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B121D8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B121D8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B121D8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B121D8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B121D8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F93476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B121D8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B252E7" w:rsidRDefault="00EB31BF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1"/>
      <w:bookmarkEnd w:id="2"/>
    </w:p>
    <w:p w:rsidR="00B252E7" w:rsidRPr="00B252E7" w:rsidRDefault="00B252E7" w:rsidP="00B252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- приобретение знаний и практических навыков в области развития ф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зического, морального износа строительных объектов, конструкций, матер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</w:t>
      </w:r>
      <w:r w:rsidRPr="00B252E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алов для оценки технического состояния и эксплуатационной надёжности зданий и сооружений.</w:t>
      </w:r>
    </w:p>
    <w:p w:rsidR="00B252E7" w:rsidRPr="00B252E7" w:rsidRDefault="00750D53" w:rsidP="00B25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 w:rsidR="00B252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52E7" w:rsidRPr="00B252E7">
        <w:rPr>
          <w:rFonts w:ascii="Times New Roman" w:hAnsi="Times New Roman"/>
          <w:sz w:val="28"/>
          <w:szCs w:val="28"/>
        </w:rPr>
        <w:t>н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аучить студентов проведению предпроектных визуальных и инструментальных исследований и оценки технического состояния эксплу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а</w:t>
      </w:r>
      <w:r w:rsidR="00B252E7" w:rsidRPr="00B252E7">
        <w:rPr>
          <w:rFonts w:ascii="Times New Roman" w:eastAsia="Times New Roman" w:hAnsi="Times New Roman"/>
          <w:iCs/>
          <w:sz w:val="28"/>
          <w:szCs w:val="28"/>
        </w:rPr>
        <w:t>тируемых зданий и сооружений:</w:t>
      </w:r>
    </w:p>
    <w:p w:rsidR="00B252E7" w:rsidRPr="00B252E7" w:rsidRDefault="00B252E7" w:rsidP="00B252E7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65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определение опытным путём поведения конструкций под нагрузкой, её прочности, жёсткости и устойчивости;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7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экспериментальная проверка предложенных методов расчёта несущей способности новой 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13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924"/>
          <w:tab w:val="left" w:pos="9356"/>
        </w:tabs>
        <w:spacing w:after="0" w:line="234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оценка резерва несущей способности после аварий, пожаров, взр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ы</w:t>
      </w:r>
      <w:r w:rsidRPr="00B252E7">
        <w:rPr>
          <w:rFonts w:ascii="Times New Roman" w:eastAsia="Times New Roman" w:hAnsi="Times New Roman"/>
          <w:iCs/>
          <w:sz w:val="28"/>
          <w:szCs w:val="28"/>
        </w:rPr>
        <w:t>вов, при проведении реконструкции;</w:t>
      </w:r>
    </w:p>
    <w:p w:rsidR="00B252E7" w:rsidRPr="00B252E7" w:rsidRDefault="00B252E7" w:rsidP="00B252E7">
      <w:pPr>
        <w:tabs>
          <w:tab w:val="left" w:pos="9356"/>
        </w:tabs>
        <w:spacing w:after="0" w:line="2" w:lineRule="exact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252E7" w:rsidRPr="00B252E7" w:rsidRDefault="00B252E7" w:rsidP="00B252E7">
      <w:pPr>
        <w:numPr>
          <w:ilvl w:val="0"/>
          <w:numId w:val="13"/>
        </w:numPr>
        <w:tabs>
          <w:tab w:val="left" w:pos="860"/>
          <w:tab w:val="left" w:pos="9356"/>
        </w:tabs>
        <w:spacing w:after="0" w:line="240" w:lineRule="auto"/>
        <w:ind w:firstLine="71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52E7">
        <w:rPr>
          <w:rFonts w:ascii="Times New Roman" w:eastAsia="Times New Roman" w:hAnsi="Times New Roman"/>
          <w:iCs/>
          <w:sz w:val="28"/>
          <w:szCs w:val="28"/>
        </w:rPr>
        <w:t>выявление дефектов, повреждений и реальных условий эксплуатации.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B252E7" w:rsidRDefault="00B252E7" w:rsidP="00EB31BF">
      <w:pPr>
        <w:pStyle w:val="1"/>
        <w:spacing w:before="0" w:after="0"/>
      </w:pPr>
      <w:bookmarkStart w:id="10" w:name="_Toc1061673"/>
      <w:bookmarkStart w:id="11" w:name="_Toc5536866"/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</w:t>
      </w:r>
      <w:r w:rsidR="00F93476">
        <w:t>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r w:rsidRPr="00B252E7">
        <w:t>выполнению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B252E7">
        <w:rPr>
          <w:rFonts w:ascii="Times New Roman" w:hAnsi="Times New Roman"/>
          <w:sz w:val="28"/>
          <w:szCs w:val="28"/>
        </w:rPr>
        <w:t>и</w:t>
      </w:r>
      <w:r w:rsidRPr="00B252E7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B252E7">
        <w:rPr>
          <w:rFonts w:ascii="Times New Roman" w:hAnsi="Times New Roman"/>
          <w:sz w:val="28"/>
          <w:szCs w:val="28"/>
        </w:rPr>
        <w:t>ь</w:t>
      </w:r>
      <w:r w:rsidRPr="00B252E7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сформированность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 w:val="x-none"/>
        </w:rPr>
        <w:t>пред</w:t>
      </w:r>
      <w:r w:rsidRPr="00B252E7">
        <w:rPr>
          <w:rFonts w:ascii="Times New Roman" w:hAnsi="Times New Roman"/>
          <w:sz w:val="28"/>
          <w:szCs w:val="28"/>
          <w:lang w:val="x-none"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B252E7">
        <w:rPr>
          <w:rFonts w:ascii="Times New Roman" w:hAnsi="Times New Roman"/>
          <w:sz w:val="28"/>
          <w:szCs w:val="28"/>
          <w:lang w:val="x-none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 w:val="x-none"/>
        </w:rPr>
        <w:t xml:space="preserve"> </w:t>
      </w:r>
      <w:r w:rsidRPr="00B252E7">
        <w:rPr>
          <w:rFonts w:ascii="Times New Roman" w:hAnsi="Times New Roman"/>
          <w:sz w:val="28"/>
          <w:szCs w:val="28"/>
          <w:lang w:val="x-none"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F93476" w:rsidRDefault="00F93476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lastRenderedPageBreak/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B252E7">
      <w:footerReference w:type="default" r:id="rId8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D8" w:rsidRDefault="00B121D8" w:rsidP="00D06FB8">
      <w:pPr>
        <w:spacing w:after="0" w:line="240" w:lineRule="auto"/>
      </w:pPr>
      <w:r>
        <w:separator/>
      </w:r>
    </w:p>
  </w:endnote>
  <w:endnote w:type="continuationSeparator" w:id="0">
    <w:p w:rsidR="00B121D8" w:rsidRDefault="00B121D8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5C23ED">
          <w:rPr>
            <w:rFonts w:ascii="Times New Roman" w:hAnsi="Times New Roman"/>
            <w:noProof/>
            <w:sz w:val="24"/>
            <w:szCs w:val="24"/>
          </w:rPr>
          <w:t>3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D8" w:rsidRDefault="00B121D8" w:rsidP="00D06FB8">
      <w:pPr>
        <w:spacing w:after="0" w:line="240" w:lineRule="auto"/>
      </w:pPr>
      <w:r>
        <w:separator/>
      </w:r>
    </w:p>
  </w:footnote>
  <w:footnote w:type="continuationSeparator" w:id="0">
    <w:p w:rsidR="00B121D8" w:rsidRDefault="00B121D8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13B49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C23ED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121D8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3509"/>
    <w:rsid w:val="00D6601C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93476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13145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15</cp:revision>
  <cp:lastPrinted>2019-10-22T08:05:00Z</cp:lastPrinted>
  <dcterms:created xsi:type="dcterms:W3CDTF">2019-09-18T08:06:00Z</dcterms:created>
  <dcterms:modified xsi:type="dcterms:W3CDTF">2021-11-19T09:26:00Z</dcterms:modified>
</cp:coreProperties>
</file>