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94" w:rsidRPr="00DD53CA" w:rsidRDefault="00462194" w:rsidP="00462194">
      <w:pPr>
        <w:suppressLineNumbers/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Toc7"/>
      <w:r w:rsidRPr="00DD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правах рукописи</w:t>
      </w:r>
    </w:p>
    <w:p w:rsidR="00462194" w:rsidRPr="00DD53CA" w:rsidRDefault="00462194" w:rsidP="00462194">
      <w:pPr>
        <w:suppressLineNumber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</w:t>
      </w: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высшего образования </w:t>
      </w: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«О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ренбургский государственный университет»</w:t>
      </w: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экономических и учетных дисциплин</w:t>
      </w: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462194" w:rsidRPr="00DD53CA" w:rsidRDefault="00462194" w:rsidP="0046219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53CA">
        <w:rPr>
          <w:rFonts w:ascii="Times New Roman" w:eastAsia="Times New Roman" w:hAnsi="Times New Roman" w:cs="Times New Roman"/>
          <w:sz w:val="32"/>
          <w:szCs w:val="32"/>
          <w:lang w:eastAsia="ru-RU"/>
        </w:rPr>
        <w:t>К.А. Миннибаева</w:t>
      </w:r>
    </w:p>
    <w:p w:rsidR="00462194" w:rsidRPr="00DD53CA" w:rsidRDefault="00462194" w:rsidP="00462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62194" w:rsidRPr="00DD53CA" w:rsidRDefault="00462194" w:rsidP="00462194">
      <w:pPr>
        <w:keepNext/>
        <w:spacing w:after="0" w:line="240" w:lineRule="auto"/>
        <w:ind w:left="-284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Основы научно-исследовательской работы</w:t>
      </w: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53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Методические указания для обучающихся по освоению дисциплины </w:t>
      </w: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Бузулук </w:t>
      </w:r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DD53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62194" w:rsidRPr="00DD53CA" w:rsidRDefault="00462194" w:rsidP="00462194">
      <w:p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Миннибаева К.А.</w:t>
      </w:r>
    </w:p>
    <w:p w:rsidR="00462194" w:rsidRPr="00DD53CA" w:rsidRDefault="00462194" w:rsidP="0046219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научно-исследовательской работы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методические указания для обучающихся по освоению дисциплины / К. А. Миннибаева</w:t>
      </w:r>
      <w:r w:rsidRPr="00DD53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</w:rPr>
        <w:t>Бузулукский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гуманитарно-технологический институт (филиал) ОГУ. - Бузулук: БГТИ,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D53CA">
        <w:rPr>
          <w:rFonts w:ascii="Times New Roman" w:eastAsia="Times New Roman" w:hAnsi="Times New Roman" w:cs="Times New Roman"/>
          <w:sz w:val="28"/>
          <w:szCs w:val="28"/>
        </w:rPr>
        <w:t>. -  20 с.</w:t>
      </w:r>
    </w:p>
    <w:p w:rsidR="00462194" w:rsidRPr="00DD53CA" w:rsidRDefault="00462194" w:rsidP="0046219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194" w:rsidRPr="00DD53CA" w:rsidRDefault="00462194" w:rsidP="0046219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194" w:rsidRPr="00DD53CA" w:rsidRDefault="00462194" w:rsidP="0046219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содержат общие рекомендации для подготовки к лекционным и практическим занятиям, организации самостоятельной работы,</w:t>
      </w:r>
      <w:r w:rsidRPr="00DD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оценки сформированности компетенций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194" w:rsidRPr="00DD53CA" w:rsidRDefault="00462194" w:rsidP="0046219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Методические указания предназначены для</w:t>
      </w:r>
      <w:r w:rsidRPr="00DD5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3CA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студентов, обучающихся по направлению подготовки 38.03.01 Экономика.</w:t>
      </w:r>
    </w:p>
    <w:p w:rsidR="00462194" w:rsidRPr="00DD53CA" w:rsidRDefault="00462194" w:rsidP="00462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tabs>
          <w:tab w:val="left" w:pos="851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©Миннибаева К.А.,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62194" w:rsidRPr="00DD53CA" w:rsidRDefault="00462194" w:rsidP="004621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©БГТИ (филиал) ОГУ,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1" w:name="_GoBack"/>
      <w:bookmarkEnd w:id="1"/>
    </w:p>
    <w:p w:rsidR="00462194" w:rsidRPr="00DD53CA" w:rsidRDefault="00462194" w:rsidP="0046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DD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62194" w:rsidRPr="00DD53CA" w:rsidRDefault="00462194" w:rsidP="00462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6" w:type="dxa"/>
        <w:tblLook w:val="04A0" w:firstRow="1" w:lastRow="0" w:firstColumn="1" w:lastColumn="0" w:noHBand="0" w:noVBand="1"/>
      </w:tblPr>
      <w:tblGrid>
        <w:gridCol w:w="9260"/>
        <w:gridCol w:w="496"/>
      </w:tblGrid>
      <w:tr w:rsidR="00462194" w:rsidRPr="00DD53CA" w:rsidTr="001E42B2">
        <w:tc>
          <w:tcPr>
            <w:tcW w:w="9260" w:type="dxa"/>
          </w:tcPr>
          <w:p w:rsidR="00462194" w:rsidRPr="00DD53CA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Основные положения………………………...………………</w:t>
            </w:r>
          </w:p>
        </w:tc>
        <w:tc>
          <w:tcPr>
            <w:tcW w:w="496" w:type="dxa"/>
          </w:tcPr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2194" w:rsidRPr="00DD53CA" w:rsidTr="001E42B2">
        <w:tc>
          <w:tcPr>
            <w:tcW w:w="9260" w:type="dxa"/>
          </w:tcPr>
          <w:p w:rsidR="00462194" w:rsidRPr="00DD53CA" w:rsidRDefault="00462194" w:rsidP="001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Методические рекомендации по освоению дисциплины…………</w:t>
            </w:r>
          </w:p>
          <w:p w:rsidR="00462194" w:rsidRPr="00DD53CA" w:rsidRDefault="00462194" w:rsidP="001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Методические рекомендации к лекционным </w:t>
            </w:r>
            <w:proofErr w:type="gramStart"/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занятиям.…</w:t>
            </w:r>
            <w:proofErr w:type="gramEnd"/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</w:p>
          <w:p w:rsidR="00462194" w:rsidRPr="00DD53CA" w:rsidRDefault="00462194" w:rsidP="001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 Методические рекомендации к практическим </w:t>
            </w:r>
            <w:proofErr w:type="gramStart"/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занятиям..</w:t>
            </w:r>
            <w:proofErr w:type="gramEnd"/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</w:p>
          <w:p w:rsidR="00462194" w:rsidRPr="00DD53CA" w:rsidRDefault="00462194" w:rsidP="001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Методические рекомендации по организации самостоятельной работы</w:t>
            </w:r>
          </w:p>
          <w:p w:rsidR="00462194" w:rsidRPr="00DD53CA" w:rsidRDefault="00462194" w:rsidP="001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Методические рекомендации по выполнению индивидуальных творческих заданий…………………………………………………………….</w:t>
            </w:r>
          </w:p>
          <w:p w:rsidR="00462194" w:rsidRPr="00DD53CA" w:rsidRDefault="00462194" w:rsidP="001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Оценивание по дисциплине…………………………………………………</w:t>
            </w:r>
          </w:p>
        </w:tc>
        <w:tc>
          <w:tcPr>
            <w:tcW w:w="496" w:type="dxa"/>
          </w:tcPr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462194" w:rsidRPr="00DD53CA" w:rsidRDefault="00462194" w:rsidP="001E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Основные положения</w:t>
      </w:r>
    </w:p>
    <w:p w:rsidR="00462194" w:rsidRPr="00DD53CA" w:rsidRDefault="00462194" w:rsidP="004621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настоящего методического пособия – помочь обучающимся в освоении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научно-исследовательской работы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2194" w:rsidRPr="00E36BA5" w:rsidRDefault="00462194" w:rsidP="0046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A5">
        <w:rPr>
          <w:rFonts w:ascii="Times New Roman" w:eastAsia="Calibri" w:hAnsi="Times New Roman" w:cs="Times New Roman"/>
          <w:b/>
          <w:sz w:val="28"/>
          <w:szCs w:val="28"/>
        </w:rPr>
        <w:t>Цель (цели) освоения дисциплины</w:t>
      </w:r>
      <w:r w:rsidRPr="00E36BA5">
        <w:rPr>
          <w:rFonts w:ascii="Times New Roman" w:eastAsia="Calibri" w:hAnsi="Times New Roman" w:cs="Times New Roman"/>
          <w:sz w:val="28"/>
          <w:szCs w:val="28"/>
        </w:rPr>
        <w:t xml:space="preserve">: формирование знаний о </w:t>
      </w:r>
      <w:r w:rsidRPr="00E36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методологии и методах научных исследований,</w:t>
      </w:r>
      <w:r w:rsidRPr="00E36BA5">
        <w:rPr>
          <w:rFonts w:ascii="Times New Roman" w:eastAsia="Calibri" w:hAnsi="Times New Roman" w:cs="Times New Roman"/>
          <w:sz w:val="28"/>
          <w:szCs w:val="28"/>
        </w:rPr>
        <w:t xml:space="preserve"> технологии организации НИРС, умения </w:t>
      </w:r>
      <w:r w:rsidRPr="00E3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самостоятельной научно-исследовательской работы, овладение навыками </w:t>
      </w:r>
      <w:r w:rsidRPr="00E36BA5">
        <w:rPr>
          <w:rFonts w:ascii="Times New Roman" w:eastAsia="Calibri" w:hAnsi="Times New Roman" w:cs="Times New Roman"/>
          <w:sz w:val="28"/>
          <w:szCs w:val="28"/>
        </w:rPr>
        <w:t>сбора, анализа и обработки данных, необходимых для решения аналитических и исследовательских профессиональных задач в области финансов и кредита</w:t>
      </w:r>
      <w:r w:rsidRPr="00E3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E36BA5">
        <w:rPr>
          <w:rFonts w:ascii="Times New Roman" w:eastAsia="Calibri" w:hAnsi="Times New Roman" w:cs="Times New Roman"/>
          <w:sz w:val="28"/>
          <w:szCs w:val="28"/>
        </w:rPr>
        <w:t>использованием современных технических средств и информационных технологий</w:t>
      </w:r>
    </w:p>
    <w:p w:rsidR="00462194" w:rsidRPr="00E36BA5" w:rsidRDefault="00462194" w:rsidP="0046219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A5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36BA5">
        <w:rPr>
          <w:rFonts w:ascii="Times New Roman" w:eastAsia="Calibri" w:hAnsi="Times New Roman" w:cs="Times New Roman"/>
          <w:sz w:val="28"/>
          <w:szCs w:val="28"/>
        </w:rPr>
        <w:t>:</w:t>
      </w:r>
      <w:r w:rsidRPr="00E3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194" w:rsidRPr="00E36BA5" w:rsidRDefault="00462194" w:rsidP="0046219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-изучение теоретических основ и методологии научных исследований;   </w:t>
      </w:r>
    </w:p>
    <w:p w:rsidR="00462194" w:rsidRPr="00E36BA5" w:rsidRDefault="00462194" w:rsidP="0046219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A5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основ организации научно-исследовательской работы в вузе;</w:t>
      </w:r>
    </w:p>
    <w:p w:rsidR="00462194" w:rsidRPr="00E36BA5" w:rsidRDefault="00462194" w:rsidP="00462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и навыков самостоятельного поиска, сбора, систематизации, анализа, обработки данных с </w:t>
      </w:r>
      <w:r w:rsidRPr="00E36BA5">
        <w:rPr>
          <w:rFonts w:ascii="Times New Roman" w:eastAsia="Calibri" w:hAnsi="Times New Roman" w:cs="Times New Roman"/>
          <w:sz w:val="28"/>
          <w:szCs w:val="28"/>
        </w:rPr>
        <w:t>использованием современных технических средств и информационных технологий;</w:t>
      </w:r>
    </w:p>
    <w:p w:rsidR="00462194" w:rsidRPr="00E36BA5" w:rsidRDefault="00462194" w:rsidP="00462194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умений и навыков подготовки, оформления и защиты разнообразных видов НИР студента. </w:t>
      </w:r>
    </w:p>
    <w:p w:rsidR="00462194" w:rsidRPr="00E36BA5" w:rsidRDefault="00462194" w:rsidP="00462194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E36BA5">
        <w:rPr>
          <w:sz w:val="28"/>
          <w:szCs w:val="28"/>
        </w:rPr>
        <w:t>Дисциплина относится к обязательным дисциплинам (модулям) вариативной части блока 1 «Дисциплины (модули)»</w:t>
      </w:r>
    </w:p>
    <w:p w:rsidR="00462194" w:rsidRPr="00DD53CA" w:rsidRDefault="00462194" w:rsidP="0046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компетенций и результатов обучения:</w:t>
      </w:r>
    </w:p>
    <w:p w:rsidR="00462194" w:rsidRPr="00DD53CA" w:rsidRDefault="00462194" w:rsidP="00462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CA">
        <w:rPr>
          <w:rFonts w:ascii="Times New Roman" w:eastAsia="Calibri" w:hAnsi="Times New Roman" w:cs="Times New Roman"/>
        </w:rPr>
        <w:t xml:space="preserve"> </w:t>
      </w:r>
      <w:r w:rsidRPr="00DD53CA">
        <w:rPr>
          <w:rFonts w:ascii="Times New Roman" w:eastAsia="Calibri" w:hAnsi="Times New Roman" w:cs="Times New Roman"/>
          <w:b/>
          <w:sz w:val="28"/>
          <w:szCs w:val="28"/>
        </w:rPr>
        <w:t>ОПК-2</w:t>
      </w:r>
      <w:r w:rsidRPr="00DD53CA">
        <w:rPr>
          <w:rFonts w:ascii="Times New Roman" w:eastAsia="Calibri" w:hAnsi="Times New Roman" w:cs="Times New Roman"/>
          <w:sz w:val="28"/>
          <w:szCs w:val="28"/>
        </w:rPr>
        <w:t xml:space="preserve"> способность осуществлять сбор, анализ и обработку данных, необходимых для решения профессиональных задач. В рамках формируемой компетенции:</w:t>
      </w:r>
    </w:p>
    <w:p w:rsidR="00462194" w:rsidRPr="00E36BA5" w:rsidRDefault="00462194" w:rsidP="00462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3C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4476">
        <w:rPr>
          <w:rFonts w:ascii="Times New Roman" w:eastAsia="Calibri" w:hAnsi="Times New Roman" w:cs="Times New Roman"/>
          <w:b/>
          <w:sz w:val="28"/>
          <w:szCs w:val="28"/>
        </w:rPr>
        <w:t>Знать:</w:t>
      </w:r>
      <w:r w:rsidRPr="00E36BA5">
        <w:rPr>
          <w:rFonts w:ascii="Times New Roman" w:eastAsia="Calibri" w:hAnsi="Times New Roman" w:cs="Times New Roman"/>
          <w:sz w:val="28"/>
          <w:szCs w:val="28"/>
        </w:rPr>
        <w:t xml:space="preserve"> методологические основы научных исследований, организационное и информационное обеспечение исследовательской деятельности, отечественные и зарубежные источники информации, отражающие экономические проблемы, в том числе в </w:t>
      </w:r>
      <w:proofErr w:type="gramStart"/>
      <w:r w:rsidRPr="00E36BA5">
        <w:rPr>
          <w:rFonts w:ascii="Times New Roman" w:eastAsia="Calibri" w:hAnsi="Times New Roman" w:cs="Times New Roman"/>
          <w:sz w:val="28"/>
          <w:szCs w:val="28"/>
        </w:rPr>
        <w:t>области  финансов</w:t>
      </w:r>
      <w:proofErr w:type="gramEnd"/>
      <w:r w:rsidRPr="00E36BA5">
        <w:rPr>
          <w:rFonts w:ascii="Times New Roman" w:eastAsia="Calibri" w:hAnsi="Times New Roman" w:cs="Times New Roman"/>
          <w:sz w:val="28"/>
          <w:szCs w:val="28"/>
        </w:rPr>
        <w:t xml:space="preserve"> и кредита</w:t>
      </w:r>
    </w:p>
    <w:p w:rsidR="00462194" w:rsidRPr="00E36BA5" w:rsidRDefault="00462194" w:rsidP="00462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6BA5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E36BA5">
        <w:rPr>
          <w:rFonts w:ascii="Times New Roman" w:eastAsia="Calibri" w:hAnsi="Times New Roman" w:cs="Times New Roman"/>
          <w:sz w:val="28"/>
          <w:szCs w:val="28"/>
        </w:rPr>
        <w:t xml:space="preserve"> осуществлять сбор, критический анализ и обработку данных, необходимых для решения профессиональных экономических задач;</w:t>
      </w:r>
      <w:r w:rsidRPr="00E36B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2194" w:rsidRPr="00DD53CA" w:rsidRDefault="00462194" w:rsidP="00462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476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  <w:r w:rsidRPr="00E36BA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E36BA5">
        <w:rPr>
          <w:rFonts w:ascii="Times New Roman" w:eastAsia="Calibri" w:hAnsi="Times New Roman" w:cs="Times New Roman"/>
          <w:sz w:val="28"/>
          <w:szCs w:val="28"/>
        </w:rPr>
        <w:t xml:space="preserve">навыками организации и проведения </w:t>
      </w:r>
      <w:proofErr w:type="gramStart"/>
      <w:r w:rsidRPr="00E36BA5">
        <w:rPr>
          <w:rFonts w:ascii="Times New Roman" w:eastAsia="Calibri" w:hAnsi="Times New Roman" w:cs="Times New Roman"/>
          <w:sz w:val="28"/>
          <w:szCs w:val="28"/>
        </w:rPr>
        <w:t>научных  исследований</w:t>
      </w:r>
      <w:proofErr w:type="gramEnd"/>
      <w:r w:rsidRPr="00E36BA5">
        <w:rPr>
          <w:rFonts w:ascii="Times New Roman" w:eastAsia="Calibri" w:hAnsi="Times New Roman" w:cs="Times New Roman"/>
          <w:sz w:val="28"/>
          <w:szCs w:val="28"/>
        </w:rPr>
        <w:t xml:space="preserve"> на основе анализа собранной экономической информации, навыками интерпретации полученных результатов и оформления результатов НИРС</w:t>
      </w:r>
    </w:p>
    <w:p w:rsidR="00462194" w:rsidRPr="00DD53CA" w:rsidRDefault="00462194" w:rsidP="0046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ПК-8 способность использовать для решения аналитических и исследовательских задач современные технические средства и информационные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компетенции:</w:t>
      </w:r>
    </w:p>
    <w:p w:rsidR="00462194" w:rsidRPr="00244476" w:rsidRDefault="00462194" w:rsidP="004621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44476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Знать: </w:t>
      </w:r>
      <w:r w:rsidRPr="00244476">
        <w:rPr>
          <w:rFonts w:ascii="Times New Roman" w:eastAsia="Calibri" w:hAnsi="Times New Roman" w:cs="Times New Roman"/>
          <w:sz w:val="28"/>
          <w:szCs w:val="28"/>
        </w:rPr>
        <w:t>способы использования современных технических средств и информационных технологи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244476">
        <w:rPr>
          <w:rFonts w:ascii="Times New Roman" w:eastAsia="Calibri" w:hAnsi="Times New Roman" w:cs="Times New Roman"/>
          <w:sz w:val="28"/>
          <w:szCs w:val="28"/>
        </w:rPr>
        <w:t xml:space="preserve"> для решения аналитических и исследовательских задач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;</w:t>
      </w:r>
      <w:r w:rsidRPr="0024447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462194" w:rsidRPr="00244476" w:rsidRDefault="00462194" w:rsidP="004621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4447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Уметь: </w:t>
      </w:r>
      <w:r w:rsidRPr="00244476">
        <w:rPr>
          <w:rFonts w:ascii="Times New Roman" w:eastAsia="Calibri" w:hAnsi="Times New Roman" w:cs="Times New Roman"/>
          <w:sz w:val="28"/>
          <w:szCs w:val="28"/>
        </w:rPr>
        <w:t>использовать для решения аналитических и исследовательских задач современные технические средства и информационные технологии</w:t>
      </w:r>
      <w:r w:rsidRPr="0024447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; </w:t>
      </w:r>
    </w:p>
    <w:p w:rsidR="00462194" w:rsidRDefault="00462194" w:rsidP="00462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47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Владеть: </w:t>
      </w:r>
      <w:r w:rsidRPr="00244476">
        <w:rPr>
          <w:rFonts w:ascii="Times New Roman" w:eastAsia="Calibri" w:hAnsi="Times New Roman" w:cs="Times New Roman"/>
          <w:sz w:val="28"/>
          <w:szCs w:val="28"/>
        </w:rPr>
        <w:t>способностью использовать для решения аналитических и исследовательских задач в области экономики современные технические средства и информационные технологии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194" w:rsidRPr="00DD53CA" w:rsidRDefault="00462194" w:rsidP="00462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2194" w:rsidRPr="00DD53CA" w:rsidRDefault="00462194" w:rsidP="004621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Методические рекомендации по освоению дисциплины</w:t>
      </w:r>
    </w:p>
    <w:p w:rsidR="00462194" w:rsidRPr="00DD53CA" w:rsidRDefault="00462194" w:rsidP="004621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регламентируется учебным планом и расписанием учебных занятий. </w:t>
      </w:r>
    </w:p>
    <w:p w:rsidR="00462194" w:rsidRPr="00DD53CA" w:rsidRDefault="00462194" w:rsidP="0046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изучению дисциплины, студенту необходимо внимательно ознакомиться со структурой, содержанием, тематическим планом занятий, списком рекомендованной литературы. Самостоятельная работа студента предполагает работу с научной и учебной литературой. Уровень и глубина усвоения дисциплины зависят от активной и систематической работы на лекциях, использования рекомендованного учебно-методического обеспечения, выполнения предусмотренных заданий. При изучении дисциплины студенты изучают рекомендованную научно-практическую и учебную литературу, выполняют задания, предусмотренные для самостоятельной работы</w:t>
      </w:r>
    </w:p>
    <w:p w:rsidR="00462194" w:rsidRPr="00DD53CA" w:rsidRDefault="00462194" w:rsidP="004621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профессиональной подготовки используется лекционно-семинарская система,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 рассчитана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 студенты  высшего образования уже имеют навыки учебной деятельности и способны к самостоятельному поиску и усвоению знаний. Основными формами организации обучения являются: лекции; практические занятия и семинары, на которых студенты выступают с докладами, участвуют в обсуждении вопросов изучаемой темы, решают задачи, выполняют тестовые задания, контрольные письменные работы;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рубежный контроль,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сдают зачет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194" w:rsidRPr="00DD53CA" w:rsidRDefault="00462194" w:rsidP="004621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образовательные технологии реализуются путем активизации самостоятельной работы студентов в информационной образовательной среде.</w:t>
      </w:r>
    </w:p>
    <w:p w:rsidR="00462194" w:rsidRPr="00DD53CA" w:rsidRDefault="00462194" w:rsidP="004621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 Методические рекомендации к лекционным занятиям</w:t>
      </w:r>
    </w:p>
    <w:p w:rsidR="00462194" w:rsidRPr="00DD53CA" w:rsidRDefault="00462194" w:rsidP="004621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Лекционный курс предполагает систематизированное изложение основных вопросов учебного плана.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первой лекции лектор знакомит студентов, применительно к какому базовому учебнику (учебникам, учебным пособиям) будет прочитан курс.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Лекционный курс дает наибольший объем информации и обеспечивает более глубокое понимание учебных вопросов при значительно меньшей затрате времени, чем это требуется большинству студентов на самостоятельное изучение материала.</w:t>
      </w:r>
    </w:p>
    <w:p w:rsidR="00462194" w:rsidRPr="00DD53CA" w:rsidRDefault="00462194" w:rsidP="004621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 – это развернутое, продолжительное и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 изложение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сущности какой-либо учебной, научной проблемы. Основа лекции – теоретическое обобщение, в котором конкретный фактический материал служит иллюстрацией или необходимым отправным моментом,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форма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462194" w:rsidRPr="00DD53CA" w:rsidRDefault="00462194" w:rsidP="004621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в зависимости от дидактических задач и логики учебного материала используются вводные, текущие и обзорные лекции; в зависимости от деятельности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 -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информационные, объяснительные, лекции - беседы.</w:t>
      </w:r>
    </w:p>
    <w:p w:rsidR="00462194" w:rsidRPr="00DD53CA" w:rsidRDefault="00462194" w:rsidP="004621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Вводная лекция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лекционный курс по предмету. На ней четко и ярко показываются теоретическое и прикладное значение предмета, его связь с другими предметами, роль в понимании мира, в подготовке бакалавра.  Лекция данного типа призвана способствовать убедительной мотивации самостоятельной работы студентов. </w:t>
      </w:r>
    </w:p>
    <w:p w:rsidR="00462194" w:rsidRPr="00DD53CA" w:rsidRDefault="00462194" w:rsidP="004621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Установочная лекция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(применяется при заочной форме обучения) - знакомит студентов со структурой учебного материала, основными положениями курса, а также содержит программный материал, самостоятельное изучение которого представляет для студентов трудность (наиболее сложные, узловые вопросы). Установочная лекция детально знакомит с организацией самостоятельной работы, с особенностями выполнения контрольных заданий.</w:t>
      </w:r>
    </w:p>
    <w:p w:rsidR="00462194" w:rsidRPr="00DD53CA" w:rsidRDefault="00462194" w:rsidP="004621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Текущая лекция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служит для систематического изложения учебного материала дисциплины. Каждая лекция посвящена определенной теме и является в этом отношении законченной, составляя с другими (предшествующей, последующей) определенную целостную систему. На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лекционных  занятиях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сообщает и обобщает теоретические знания, учит студентов приемам конспектирования. </w:t>
      </w:r>
    </w:p>
    <w:p w:rsidR="00462194" w:rsidRPr="00DD53CA" w:rsidRDefault="00462194" w:rsidP="004621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Заключительная лекция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 изучение учебного материала. На ней обобщается изученное ранее на более высокой теоретической основе, рассматриваются перспективы развития науки. </w:t>
      </w:r>
    </w:p>
    <w:p w:rsidR="00462194" w:rsidRPr="00DD53CA" w:rsidRDefault="00462194" w:rsidP="004621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Обзорная лекция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краткую и в значительной мере обобщенную информацию об определенных однородных (близких по содержанию) программных вопросах. Эти лекции используются на завершающих этапах обучения (например, перед экзаменами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обучения). </w:t>
      </w:r>
    </w:p>
    <w:p w:rsidR="00462194" w:rsidRPr="00DD53CA" w:rsidRDefault="00462194" w:rsidP="004621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учебно-методических материалов лекционного курса включаются:</w:t>
      </w:r>
    </w:p>
    <w:p w:rsidR="00462194" w:rsidRPr="00DD53CA" w:rsidRDefault="00462194" w:rsidP="004621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учебники и учебные пособия, конспекты (тексты, схемы) лекций в печатном виде и /или электронном представлении,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слайды-презентации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содержанием материала, излагаемого на лекциях, файл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раздаточными материалами;</w:t>
      </w:r>
    </w:p>
    <w:p w:rsidR="00462194" w:rsidRPr="00DD53CA" w:rsidRDefault="00462194" w:rsidP="004621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тесты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 различным темам лекций (разделам учебной дисциплины) для самоконтроля студентов;</w:t>
      </w:r>
    </w:p>
    <w:p w:rsidR="00462194" w:rsidRPr="00DD53CA" w:rsidRDefault="00462194" w:rsidP="004621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списки учебной литературы, рекомендуемой студентам в качестве основной и дополнительной по темам лекций (по соответствующей дисциплине).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Работа по материалам лекций </w:t>
      </w: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 работу с книгой и конспектами лекций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книгой необходимо научиться правильно ее читать, вести записи. Важно помнить, что рациональные навыки работы с книгой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большая экономия времени и сил.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 Изучая материал по учебнику, следует переходить к следующему вопросу только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предыдущего, описывая на бумаге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обратить на определение основных понятий курса. 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разб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примеры, поясняю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определения, и уметь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аналогичные примеры самостоятельно. Полезно составлять опорные конспекты на специально отведенных полях дополнять конспект лекций, отмечать вопросы, выделенные студентом для консультации с преподавателем. Рекомендуется в конспекте выделять выводы, полученные в результате изучения.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два вида чтения; первичное и вторичное. </w:t>
      </w:r>
      <w:r w:rsidRPr="00DD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Первичное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внимательное, неторопливое чтение, при котором можно остановиться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ительных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понимания позициях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чтения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выяснены все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непонятн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не всегда может быть понятно после первичного чтения.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Pr="00DD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вторичного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 -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усвоение смысла целого (по счету это чтение может быть и не вторым, а третьим или четвертым).</w:t>
      </w:r>
    </w:p>
    <w:p w:rsidR="00462194" w:rsidRPr="00DD53CA" w:rsidRDefault="00462194" w:rsidP="00462194">
      <w:pPr>
        <w:keepNext/>
        <w:spacing w:before="24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 Методические рекомендации к семинарским (практическим) занятиям 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Семинарские (практические занятия) представляют собой детализацию лекционного теоретического материала, проводятся в целях закрепления курса и охватывают все основные разделы.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проведения семинаров и практических занятий является обсуждение наиболее проблемных и сложных вопросов по отдельным темам,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примеров и ситуаций в аудиторных условиях. В обязанности преподавателя входят: оказание методической помощи и консультирование студентов по соответствующим темам курса.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на практических занятиях оценивается по следующим критериям:</w:t>
      </w:r>
    </w:p>
    <w:p w:rsidR="00462194" w:rsidRPr="00DD53CA" w:rsidRDefault="00462194" w:rsidP="004621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вопросы, предлагаемые преподавателем;</w:t>
      </w:r>
    </w:p>
    <w:p w:rsidR="00462194" w:rsidRPr="00DD53CA" w:rsidRDefault="00462194" w:rsidP="004621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участие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в </w:t>
      </w: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дискуссиях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62194" w:rsidRPr="00DD53CA" w:rsidRDefault="00462194" w:rsidP="004621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индивидуальных творческих заданий (подготовка эссе, докладов, рефератов);</w:t>
      </w:r>
    </w:p>
    <w:p w:rsidR="00462194" w:rsidRPr="00DD53CA" w:rsidRDefault="00462194" w:rsidP="004621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и разбор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и оппонирование докладов проверяют степень владения теоретическим материалом, а также корректность и строгость рассуждений.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практических заданий входит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текущую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оценку.  Тематика практических занятий приведена в таблице 1</w:t>
      </w:r>
    </w:p>
    <w:p w:rsidR="00462194" w:rsidRPr="00DD53CA" w:rsidRDefault="00462194" w:rsidP="00462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– 1. Темы практических занятий (семинаров) для очной формы обучения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02"/>
        <w:gridCol w:w="850"/>
        <w:gridCol w:w="6690"/>
        <w:gridCol w:w="1315"/>
      </w:tblGrid>
      <w:tr w:rsidR="00462194" w:rsidRPr="00DD53CA" w:rsidTr="001E42B2">
        <w:trPr>
          <w:tblHeader/>
        </w:trPr>
        <w:tc>
          <w:tcPr>
            <w:tcW w:w="902" w:type="dxa"/>
            <w:shd w:val="clear" w:color="auto" w:fill="auto"/>
            <w:vAlign w:val="center"/>
          </w:tcPr>
          <w:p w:rsidR="00462194" w:rsidRPr="00DD53CA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194" w:rsidRPr="00DD53CA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462194" w:rsidRPr="00DD53CA" w:rsidRDefault="00462194" w:rsidP="001E4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62194" w:rsidRPr="00DD53CA" w:rsidRDefault="00462194" w:rsidP="001E42B2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62194" w:rsidRPr="00DD53CA" w:rsidTr="001E42B2">
        <w:tc>
          <w:tcPr>
            <w:tcW w:w="902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9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научное исследование. Понятие, содержание и принципы</w:t>
            </w:r>
          </w:p>
        </w:tc>
        <w:tc>
          <w:tcPr>
            <w:tcW w:w="1315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194" w:rsidRPr="00DD53CA" w:rsidTr="001E42B2">
        <w:tc>
          <w:tcPr>
            <w:tcW w:w="902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9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</w:t>
            </w:r>
            <w:r w:rsidRPr="007A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</w:t>
            </w:r>
            <w:r w:rsidRPr="007A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</w:t>
            </w:r>
          </w:p>
        </w:tc>
        <w:tc>
          <w:tcPr>
            <w:tcW w:w="1315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194" w:rsidRPr="00DD53CA" w:rsidTr="001E42B2">
        <w:tc>
          <w:tcPr>
            <w:tcW w:w="902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научно-исследовательской работы</w:t>
            </w:r>
          </w:p>
        </w:tc>
        <w:tc>
          <w:tcPr>
            <w:tcW w:w="1315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194" w:rsidRPr="00DD53CA" w:rsidTr="001E42B2">
        <w:tc>
          <w:tcPr>
            <w:tcW w:w="902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научно-исследовательской работы</w:t>
            </w:r>
          </w:p>
        </w:tc>
        <w:tc>
          <w:tcPr>
            <w:tcW w:w="1315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194" w:rsidRPr="00DD53CA" w:rsidTr="001E42B2">
        <w:tc>
          <w:tcPr>
            <w:tcW w:w="902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462194" w:rsidRPr="007A7604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поиск: профессиональные базы данных и информационные справочные системы современных информационных технологий</w:t>
            </w:r>
          </w:p>
          <w:p w:rsidR="00462194" w:rsidRPr="00DD53CA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194" w:rsidRPr="00DD53CA" w:rsidTr="001E42B2">
        <w:tc>
          <w:tcPr>
            <w:tcW w:w="902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студенческой научной деятельности в вузе</w:t>
            </w:r>
          </w:p>
        </w:tc>
        <w:tc>
          <w:tcPr>
            <w:tcW w:w="1315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194" w:rsidRPr="00DD53CA" w:rsidTr="001E42B2">
        <w:tc>
          <w:tcPr>
            <w:tcW w:w="902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462194" w:rsidRPr="00243D04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публичного выступления.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исследовательских работ с помощью компьютерных технологий.</w:t>
            </w:r>
          </w:p>
          <w:p w:rsidR="00462194" w:rsidRPr="00243D04" w:rsidRDefault="00462194" w:rsidP="001E42B2">
            <w:pPr>
              <w:spacing w:after="0" w:line="240" w:lineRule="auto"/>
              <w:ind w:left="8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2194" w:rsidRPr="00DD53CA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194" w:rsidRPr="00DD53CA" w:rsidTr="001E42B2">
        <w:tc>
          <w:tcPr>
            <w:tcW w:w="902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подготовки основных видов студенческих научных работ</w:t>
            </w:r>
          </w:p>
        </w:tc>
        <w:tc>
          <w:tcPr>
            <w:tcW w:w="1315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2194" w:rsidRPr="00DD53CA" w:rsidTr="001E42B2">
        <w:tc>
          <w:tcPr>
            <w:tcW w:w="902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462194" w:rsidRPr="00DD53CA" w:rsidRDefault="00462194" w:rsidP="001E42B2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частью семинарского занятия является обсуждение вопросов или докладов. В зависимости от формы занятия преподаватель, сформулировав первый вопрос, предлагает выступить желающим или сделать сообщение, заранее подготовленное студентами. Эффективность семинара во многом зависит от содержания выступлений, докладов,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студентов. Поэтому преподавателю важно определить к ним требования, которые должны быть достаточно четкими и в то же время не настолько регламентированными, чтобы сковывать творческую мысль студентов.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практических занятий особенно важно учитывать роль повторений, при этом проводить повторения под новым углом зрения, в новом аспекте.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подготовки к практическим занятиям студенту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не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слушанием лекций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регулярная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предварительная самостоятельная работа студентов по теме планируемого занятия.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э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студенты предварительно поработают над конспектом, учебником, учебным пособием, чтобы основательно овладеть теорией вопроса. Поэтому подготовка к практическим занятиям должна включать в себя: изучение лекционного материала; проработку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ируемых к обсуждению вопросов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самопроверку терминов и понятий; работу с учебной литературой с целью восполнения существующ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недостатка знаний; работу с научной литературой и интернет-ресурсами с целью углубления знаний по отдельным проблемам, вопросам; подготовку сообщений, докладов, рефератов.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практических занятиях осуществляется контроль знаний студентов в форме тестирования, контрольных вопросов, самостоятельных работ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практических заданий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194" w:rsidRPr="00DD53CA" w:rsidRDefault="00462194" w:rsidP="00462194">
      <w:pPr>
        <w:keepNext/>
        <w:keepLines/>
        <w:spacing w:before="360" w:line="360" w:lineRule="auto"/>
        <w:ind w:left="720" w:hanging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Методические рекомендации по организации самостоятельной работы обучающихся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работа, являясь неотъемлемой частью образовательного процесса, рассматривается как организационная форма обучения или система условий, обеспечивающая управление учебной деятельностью обучающихся, а также деятельность обучающихся,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направленная на формирование компетенций, освоение знаний, умений и навыков учебной и научной деятельности без непосредственного участия в этом процессе педагогических работников, относящихся к профессорско-преподавательскому составу университета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Цели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самостоятельной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работы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62194" w:rsidRPr="00DD53CA" w:rsidRDefault="00462194" w:rsidP="0046219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закрепление полученных теоретических знаний и практических умений студентов;</w:t>
      </w:r>
    </w:p>
    <w:p w:rsidR="00462194" w:rsidRPr="00DD53CA" w:rsidRDefault="00462194" w:rsidP="0046219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теоретических знаний;</w:t>
      </w:r>
    </w:p>
    <w:p w:rsidR="00462194" w:rsidRPr="00DD53CA" w:rsidRDefault="00462194" w:rsidP="0046219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использовать нормативную и справочную документацию, специальную литературу;</w:t>
      </w:r>
    </w:p>
    <w:p w:rsidR="00462194" w:rsidRPr="00DD53CA" w:rsidRDefault="00462194" w:rsidP="0046219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способностей, активности студентов, ответственности и организованности;</w:t>
      </w:r>
    </w:p>
    <w:p w:rsidR="00462194" w:rsidRPr="00DD53CA" w:rsidRDefault="00462194" w:rsidP="0046219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 мышления, творческой инициативы, способностей к саморазвитию, самосовершенствованию и самореализации;</w:t>
      </w:r>
    </w:p>
    <w:p w:rsidR="00462194" w:rsidRPr="00DD53CA" w:rsidRDefault="00462194" w:rsidP="0046219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исследовательских умений и академических навыков.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может осуществляться индивидуально или группами студентов в зависимости от цели, объема, уровня сложности, конкретной тематики.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организации самостоятельной работы студентов включает использование информационных и материально-технических ресурсов образовательного учреждения.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Положению об организации самостоятельной работы студентов в зависимости от времени и места проведения, характера руководства со стороны ППС и способов контроля результатов СР делится на следующие формы: </w:t>
      </w:r>
    </w:p>
    <w:p w:rsidR="00462194" w:rsidRPr="00DD53CA" w:rsidRDefault="00462194" w:rsidP="0046219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аудиторная СР выполняется во время проведения аудиторных занятий (на лекциях, семинарах, практических и лабораторных занятиях) под непосредственным руководством и контролем ППС;</w:t>
      </w:r>
    </w:p>
    <w:p w:rsidR="00462194" w:rsidRPr="00DD53CA" w:rsidRDefault="00462194" w:rsidP="0046219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внеаудиторная СР — планируемая учебная и научно-исследовательская работа обучающихся, выполняемая во внеаудиторное время под контролем ППС, но без его непосредственного участия, на основе специально разрабатываемого учебно-методического обеспечения;</w:t>
      </w:r>
    </w:p>
    <w:p w:rsidR="00462194" w:rsidRPr="00DD53CA" w:rsidRDefault="00462194" w:rsidP="0046219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инициативная СР, не предусмотренная учебными планами и учебно-методическими материалами, осуществляется обучающимися с целью реализации собственных учебных и научных интересов. К этому виду СР могут быть отнесены научная работа обучающихся, участие в научных, научно-практических и научно-методических конференциях, семинарах, олимпиадах и т. п. мероприятиях различного уровня.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Конкретные виды СР зависят от цели дисциплины (модуля), объема часов, заданий и контрольных мероприятий, представленных в рабочей программе дисциплины (модуля). 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СР для овладения знаниями: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учебника, первоисточника, дополнительной литературы;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плана прочитанного материала;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конспектирование раздела учебника/первоисточника по заданной тематике;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выписки из учебника/первоисточника;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со словарями и справочниками;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ознакомление с нормативными документами;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поиск информации в сети Интернет и других источниках;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учебно-исследовательская работа;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обобщение опыта. </w:t>
      </w:r>
    </w:p>
    <w:p w:rsidR="00462194" w:rsidRPr="00DD53CA" w:rsidRDefault="00462194" w:rsidP="004621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СР для выработки умений: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конспектом лекций (обработка текста);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повторная работа над учебным материалом (учебником, первоисточником, дополнительной литературой, аудио- и видеозаписями);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плана и тезисов ответа, библиографии и др.;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таблиц для систематизации учебного материала;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ответы на контрольные вопросы;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аналитическая обработка текста (аннотирование, рецензирование, реферирование и др.);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сообщений к выступлению на семинаре, конференции;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рефератов, докладов, эссе;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самотестирование и др. 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 для формирования навыков (владений):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типовых задач и выполнение упражнений по образцу;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вариативных задач, контрольных работ и выполнение упражнений;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расчетно-графических работ, индивидуальных работ и заданий;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ситуационных производственных (профессиональных) задач; </w:t>
      </w:r>
    </w:p>
    <w:p w:rsidR="00462194" w:rsidRPr="00DD53CA" w:rsidRDefault="00462194" w:rsidP="0046219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ко всем видам контрольных испытаний, в том числе зачетам и экзаменам;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самостоятельной работы и оценка ее результатов организуется как единство двух форм: самоконтроль и самооценка обучающегося; контроль и оценка со стороны преподавателя. Контроль результатов самостоятельной работы студентов осуществляется в пределах времени, отведенного на обязательные учебные занятия по дисциплине и внеаудиторную самостоятельную работу студентов по дисциплине, может проходить в письменной, устной или смешанной форме.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качестве форм и методов контроля СР могут выступать: 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просмотр и проверка выполнения самостоятельной работы преподавателем;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самопроверки, взаимопроверки выполненного задания в группе;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результатов выполненной работы на занятии;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письменного опроса;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устного опроса; 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тестирование;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индивидуального собеседования;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собеседования с группой;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семинаров;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работ;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творческих конкурсов;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конференций;</w:t>
      </w:r>
    </w:p>
    <w:p w:rsidR="00462194" w:rsidRPr="00DD53CA" w:rsidRDefault="00462194" w:rsidP="004621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олимпиад.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изучения курса «Экономика организации» выделим следующие виды самостоятельной работы студентов:</w:t>
      </w:r>
    </w:p>
    <w:p w:rsidR="00462194" w:rsidRPr="00DD53CA" w:rsidRDefault="00462194" w:rsidP="00462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конспектирование лекций,</w:t>
      </w: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2194" w:rsidRPr="00DD53CA" w:rsidRDefault="00462194" w:rsidP="00462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практическим занятиям</w:t>
      </w: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(устному опросу, письменному опросу, дискуссии, тестированию,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проработка и повторение лекционного материала и материала учебников и учебных пособий </w:t>
      </w: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др.),</w:t>
      </w:r>
    </w:p>
    <w:p w:rsidR="00462194" w:rsidRPr="00DD53CA" w:rsidRDefault="00462194" w:rsidP="00462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к рубежному контролю, </w:t>
      </w:r>
    </w:p>
    <w:p w:rsidR="00462194" w:rsidRPr="00DD53CA" w:rsidRDefault="00462194" w:rsidP="00462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практических работ по решению задач,</w:t>
      </w:r>
    </w:p>
    <w:p w:rsidR="00462194" w:rsidRPr="00DD53CA" w:rsidRDefault="00462194" w:rsidP="00462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докладов и информационных сообщений на заданные темы,</w:t>
      </w:r>
    </w:p>
    <w:p w:rsidR="00462194" w:rsidRPr="00DD53CA" w:rsidRDefault="00462194" w:rsidP="00462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эссе, докладов, рефератов и тезисов на конференции (ИТЗ),</w:t>
      </w:r>
    </w:p>
    <w:p w:rsidR="00462194" w:rsidRPr="00DD53CA" w:rsidRDefault="00462194" w:rsidP="004621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контрольной работы.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работы по освоению дисциплины должны носить систематический характер и ориентированы на полное выполнение заданий, например проработка и повторение лекционного материала и материала учебников и учебных пособий, </w:t>
      </w: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 контрольных работ и др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Другая часть работ может быть индивидуально рекомендована преподавателем конкретным студентам для дополнительного изучения отдельных тем (вопросов), а также работ творческого и научно-исследовательского характера, например </w:t>
      </w: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 эссе, подготовка и написание рефератов, докладов, тезисов и других информационных сообщений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результатов внеаудиторной самостоятельной работы студентов может проходить в письменной, устной или смешанной форме.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Студенты должны подходить к самостоятельной работе как к наиважнейшему средству закрепления и развития теоретических знаний, выработке единства взглядов на отдельные вопросы курса, приобретения определенных навыков и использования профессиональной литературы.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самостоятельной проработке курса обучающиеся должны:</w:t>
      </w:r>
    </w:p>
    <w:p w:rsidR="00462194" w:rsidRPr="00DD53CA" w:rsidRDefault="00462194" w:rsidP="004621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 основные определения и факты;</w:t>
      </w:r>
    </w:p>
    <w:p w:rsidR="00462194" w:rsidRPr="00DD53CA" w:rsidRDefault="00462194" w:rsidP="004621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462194" w:rsidRPr="00DD53CA" w:rsidRDefault="00462194" w:rsidP="004621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рекомендованную литературу, составлять тезисы, аннотации и конспекты наиболее важных моментов;</w:t>
      </w:r>
    </w:p>
    <w:p w:rsidR="00462194" w:rsidRPr="00DD53CA" w:rsidRDefault="00462194" w:rsidP="004621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выполнять задания, аналогичные предлагаемым на занятиях;</w:t>
      </w:r>
    </w:p>
    <w:p w:rsidR="00462194" w:rsidRPr="00DD53CA" w:rsidRDefault="00462194" w:rsidP="004621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самопроверки материалы фонда оценочных средств;</w:t>
      </w:r>
    </w:p>
    <w:p w:rsidR="00462194" w:rsidRPr="00DD53CA" w:rsidRDefault="00462194" w:rsidP="004621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домашние задания по указанию преподавателя.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Рекомендации по самостоятельной работе с литературой.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учебниками и книгами (самостоятельное теоретическое исследование проблем, обозначенных преподавателем на лекциях) – это важнейшее условие формирования научного способа познания. Основные советы: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перечень книг, с которыми необходимо познакомиться;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выписывать все выходные данные по каждой книге (при написании исследовательских работ это позволит сэкономить время);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составлении перечня литературы советоваться с преподавателями и научными руководителями (с более подготовленными и эрудированными сокурсниками), которые помогут лучше сориентироваться;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прочитанные книги, учебники и статьи конспектировать или выписывать кратко основные идеи автора, приводить наиболее яркие и показательные цитаты (с указанием страниц).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вырабатывать способности «воспринимать» сложные тексты, используя прием – «читать медленно» для понимания каждого прочитанного слова (либо с помощью словаря). 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научного текста является частью познавательной деятельности. С наличием различных установок обращения к научному тексту связано существование и нескольких </w:t>
      </w:r>
      <w:r w:rsidRPr="00DD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видов чтения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просмотровое –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 для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материалов, содержащих нужную информацию, обычно к нему прибегают сразу после работы со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в связи с которыми, читатель считает нужным высказать собственные мысли.</w:t>
      </w:r>
    </w:p>
    <w:p w:rsidR="00462194" w:rsidRPr="00DD53CA" w:rsidRDefault="00462194" w:rsidP="00462194">
      <w:pPr>
        <w:tabs>
          <w:tab w:val="left" w:pos="42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Вид работы - </w:t>
      </w:r>
      <w:r w:rsidRPr="00DD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конспекта</w:t>
      </w:r>
    </w:p>
    <w:p w:rsidR="00462194" w:rsidRPr="00DD53CA" w:rsidRDefault="00462194" w:rsidP="0046219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обязан вести конспект (рабочую тетрадь). </w:t>
      </w: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краткое изложение или краткая запись чего-либо (лекции, книги, статьи и т.п.). Хорошо составленный конспект помогает усвоить материал. В конспекте, кратко излагая основную сущность учебного материала, приводятся необходимые обоснования, табличные данные, схемы, эскизы, расчеты и т.п. Рекомендуется использовать возможность дополнять составленный конспект выписками из новых учебников, журналов, газет, статей, данных из Интернета и других источников. Конспекты представляют большую ценность при подготовке к занятиям, зачетам и экзамену.</w:t>
      </w:r>
    </w:p>
    <w:p w:rsidR="00462194" w:rsidRPr="00DD53CA" w:rsidRDefault="00462194" w:rsidP="0046219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домашнего задания</w:t>
      </w:r>
    </w:p>
    <w:p w:rsidR="00462194" w:rsidRPr="00DD53CA" w:rsidRDefault="00462194" w:rsidP="004621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оценивается по следующим критериям:</w:t>
      </w:r>
    </w:p>
    <w:p w:rsidR="00462194" w:rsidRPr="00DD53CA" w:rsidRDefault="00462194" w:rsidP="004621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и уровень выполнения задания;</w:t>
      </w:r>
    </w:p>
    <w:p w:rsidR="00462194" w:rsidRPr="00DD53CA" w:rsidRDefault="00462194" w:rsidP="004621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ккуратность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в </w:t>
      </w: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оформлении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работы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62194" w:rsidRPr="00DD53CA" w:rsidRDefault="00462194" w:rsidP="004621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спользование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специальной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литературы</w:t>
      </w:r>
      <w:proofErr w:type="spellEnd"/>
      <w:r w:rsidRPr="00DD5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62194" w:rsidRPr="00DD53CA" w:rsidRDefault="00462194" w:rsidP="004621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домашнего задания в срок.</w:t>
      </w:r>
    </w:p>
    <w:p w:rsidR="00462194" w:rsidRPr="00DD53CA" w:rsidRDefault="00462194" w:rsidP="004621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 Методические рекомендации по выполнению индивидуального творческого задания.</w:t>
      </w:r>
      <w:r w:rsidRPr="00DD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2194" w:rsidRPr="00DD53CA" w:rsidRDefault="00462194" w:rsidP="004621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194" w:rsidRPr="00DD53CA" w:rsidRDefault="00462194" w:rsidP="004621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рефератов.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— индивидуальная письменная работа обучающегося, предполагающая анализ изложения в научных и других источниках определенной научной проблемы или вопроса.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реферата практикуется в учебном процессе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теме, анализа различных источников и точек зрения, обобщения материала, выстраивания логики изложения, выделения главного, формулирования выводов.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реферата студент докладывает на семинаре, кружке, научной конференции. Предварительно подготовив тезисы доклада, студент в течение 10—15 минут должен кратко изложить основные положения своей работы. После доклада автор отвечает на вопросы, затем выступают оппоненты, которые заранее познакомились с текстом реферата, и отмечают его сильные и слабые стороны.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реферат имеет стандартную структуру: титульный лист, содержание, введение, основное содержание темы, заключение, список использованных источников, приложения.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оригинальность реферата, актуальность и полнота использованных источников, системность излагаемого материала, логика изложения и убедительность аргументации, оформление, своевременность срока сдачи, защита реферата перед аудиторией.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докладов и сообщений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практических (семинарских) занятиях в зависимости от формы и целей обычно практикуется определенная последовательность обсуждения вопросов:</w:t>
      </w:r>
    </w:p>
    <w:p w:rsidR="00462194" w:rsidRPr="00DD53CA" w:rsidRDefault="00462194" w:rsidP="004621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(доклад) по вопросу;</w:t>
      </w:r>
    </w:p>
    <w:p w:rsidR="00462194" w:rsidRPr="00DD53CA" w:rsidRDefault="00462194" w:rsidP="004621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выступающему;</w:t>
      </w:r>
    </w:p>
    <w:p w:rsidR="00462194" w:rsidRPr="00DD53CA" w:rsidRDefault="00462194" w:rsidP="004621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содержания доклада, его теоретических и методических достоинств и недостатков, дополнения и замечания по нему;</w:t>
      </w:r>
    </w:p>
    <w:p w:rsidR="00462194" w:rsidRPr="00DD53CA" w:rsidRDefault="00462194" w:rsidP="004621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заключительное слово докладчика; </w:t>
      </w:r>
    </w:p>
    <w:p w:rsidR="00462194" w:rsidRPr="00DD53CA" w:rsidRDefault="00462194" w:rsidP="004621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преподавателя.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общая схема может включать развертывание дискуссии по возникшему вопросу и другие элементы.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практическим занятиям студентам рекомендуется подготовка докладов, индивидуальных сообщений. Работа, связанная с подготовкой докладов и выступлений, представляет собой особый вид интеллектуальной практической деятельности. Доклад – это вид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самостоятельной работы студентов, заключающийся в разработке студентами темы на основе изучения литературы и развернутом публичном сообщении по данной проблеме. Доклад может быть продублирован в письменной форме.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Отличительными признаками доклада являются: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передача в устной форме информации;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публичный характер выступления;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стилевая однородность доклада;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четкие формулировки и сотрудничество докладчика и аудитории;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умение в сжатой форме изложить ключевые положения исследуемого вопроса и сделать выводы.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подготовке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доклада студенту приходится сравнивать, сопоставлять, выявлять логические связи и отношения, применять методы анализа и синтеза, что позволит успешно подготовиться к зачетам, экзаменам и практической деятельности..  Преподаватель может   опираться на метод   коллективного   творчества, если над одной темой работают совместно несколько студентов одной группы, Студенты могут готовить два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 с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противоположными  точками зрения, используя метод докладчика и оппонента.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реферативно-докладной форме практического занятия первыми получают слово ранее намеченные докладчики, а при развернутой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беседе  –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желающие  выступить. Остальным студентам рекомендуется быть готовыми анализировать и дополнять выступавших.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Аудиторией высоко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ценится  свободное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материалом.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требований к любому выступлению примерно таков:</w:t>
      </w:r>
    </w:p>
    <w:p w:rsidR="00462194" w:rsidRPr="00DD53CA" w:rsidRDefault="00462194" w:rsidP="0046219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выступления с предшествующей темой или вопросом;</w:t>
      </w:r>
    </w:p>
    <w:p w:rsidR="00462194" w:rsidRPr="00DD53CA" w:rsidRDefault="00462194" w:rsidP="0046219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сущности проблемы;</w:t>
      </w:r>
    </w:p>
    <w:p w:rsidR="00462194" w:rsidRPr="00DD53CA" w:rsidRDefault="00462194" w:rsidP="0046219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методологическое значение для научной, профессиональной и практической деятельности.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Приводимые докладчиком примеры и факты должны быть существенными, по возможности перекликаться с профилем обучения и областями наук, близких к будущей профессии студента. Четкое вычленение излагаемой проблемы, ее точная формулировка, последовательность аргументации рассматриваемой проблемы, доказательность, непротиворечивость, правильное и содержательное использование понятий и терминов отражают уровень усвоения материала.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анализ выступления, доклада или реферата слушателей оценивается также высоко, как и выступление с хорошим докладом.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докладчику, задаваемые студентами - слушателями должны отвечать определенным требованиям:</w:t>
      </w:r>
    </w:p>
    <w:p w:rsidR="00462194" w:rsidRPr="00DD53CA" w:rsidRDefault="00462194" w:rsidP="004621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ясность и четкость формулировок, определенность границ,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весомость смысловой нагрузки; </w:t>
      </w:r>
    </w:p>
    <w:p w:rsidR="00462194" w:rsidRPr="00DD53CA" w:rsidRDefault="00462194" w:rsidP="004621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уместность постановки вопроса в данный момент, острота его звучания в сложившейся ситуации, пробуждающая живой интерес студенческой аудитории.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 докладчику могут быть уточняющими, наводящими, встречными; казусные вопросы могут содержать предпосылки различных суждений, быть примером противоречия. Уточняющие вопросы имеют целью разъяснения положений доклада. Наводящие или направляющие вопросы имеют своей задачей ввести полемику в нужное русло, избежать нежелательных отклонений от сути проблемы. Встречные вопросы содержат требования дополнительной аргументации, формально-логического анализа выступления или его отдельных положений. Казусные вопросы предлагаются студенту или всей группе в тех случаях, когда в выступлении, докладе проблема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освещена верно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поверхностно и просто.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формируют у студентов умение всесторонне и глубоко обосновывать выдвигаемые положения, способность обнаруживать логические ошибки, обусловившие неубедительность или сомнительность вывода.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эссе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эссе и иных письменных научно - исследовательских работ студентов решает ряд задач: </w:t>
      </w:r>
    </w:p>
    <w:p w:rsidR="00462194" w:rsidRPr="00DD53CA" w:rsidRDefault="00462194" w:rsidP="0046219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студентов самостоятельному поиску и отбору учебной и специальной научной литературы по предмету; </w:t>
      </w:r>
    </w:p>
    <w:p w:rsidR="00462194" w:rsidRPr="00DD53CA" w:rsidRDefault="00462194" w:rsidP="0046219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привитие навыков реферирования научных статей по проблематике изучаемых дисциплин; </w:t>
      </w:r>
    </w:p>
    <w:p w:rsidR="00462194" w:rsidRPr="00DD53CA" w:rsidRDefault="00462194" w:rsidP="0046219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подготовки выступлений и сообщений;</w:t>
      </w:r>
    </w:p>
    <w:p w:rsidR="00462194" w:rsidRPr="00DD53CA" w:rsidRDefault="00462194" w:rsidP="0046219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выступления на практических занятиях;</w:t>
      </w:r>
    </w:p>
    <w:p w:rsidR="00462194" w:rsidRPr="00DD53CA" w:rsidRDefault="00462194" w:rsidP="0046219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систематизация, закрепление и расширение теоретических и практических знаний и навыков по изучаемым дисциплинам; </w:t>
      </w:r>
    </w:p>
    <w:p w:rsidR="00462194" w:rsidRPr="00DD53CA" w:rsidRDefault="00462194" w:rsidP="0046219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студентов к решению проблемных вопросов по избранной теме работы; </w:t>
      </w:r>
    </w:p>
    <w:p w:rsidR="00462194" w:rsidRPr="00DD53CA" w:rsidRDefault="00462194" w:rsidP="0046219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студентов излагать материал в виде стройной системы теоретических положений, связанных логической последовательностью и подкрепленных примерами из практики.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эссе – это вариант творческой работы, в которой должна быть выражена позиция автора по избранной теме.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 –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прозаическое сочинение небольшого объема и свободной композиции, трактующее тему и представляющее попытку передать индивидуальные впечатления и соображения, так или иначе с ней связанные.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выполнения задания: </w:t>
      </w:r>
    </w:p>
    <w:p w:rsidR="00462194" w:rsidRPr="00DD53CA" w:rsidRDefault="00462194" w:rsidP="0046219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тему эссе, если она не задана изначально. </w:t>
      </w:r>
    </w:p>
    <w:p w:rsidR="00462194" w:rsidRPr="00DD53CA" w:rsidRDefault="00462194" w:rsidP="0046219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предмет анализа в эссе или исходные тезисы.</w:t>
      </w:r>
    </w:p>
    <w:p w:rsidR="00462194" w:rsidRPr="00DD53CA" w:rsidRDefault="00462194" w:rsidP="0046219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Правильно подобрать и эффективно использовать необходимые источники (желательно, чтобы в их число входили первоисточники). </w:t>
      </w:r>
    </w:p>
    <w:p w:rsidR="00462194" w:rsidRPr="00DD53CA" w:rsidRDefault="00462194" w:rsidP="0046219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 проанализировать различные факты и оценить их интерпретацию. </w:t>
      </w:r>
    </w:p>
    <w:p w:rsidR="00462194" w:rsidRPr="00DD53CA" w:rsidRDefault="00462194" w:rsidP="0046219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собственные суждения и оценки, основанные на свидетельствах и тщательном изучении источника.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должно включать следующие части, отвечающие определенным требованиям: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Краткое содержание, в котором необходимо: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четко определить тему и предмет исследования или основные тезисы;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кратко описать структуру и логику развития материала;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сформулировать основные выводы.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 эссе содержит основные положения и аргументацию.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Заключение.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следует: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четко выделить результаты исследования и полученные выводы;</w:t>
      </w:r>
    </w:p>
    <w:p w:rsidR="00462194" w:rsidRPr="00DD53CA" w:rsidRDefault="00462194" w:rsidP="004621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обозначить вопросы, которые не были решены, и новые вопросы, появившиеся в процессе исследования.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Библиография.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задания требуют пояснения: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Прокомментировать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 –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объяснить, какая  идея заключена в отрывке, о какой позиции ее автора она свидетельствует.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Сравнить – выявить сходство и различие позиций по определенным признакам.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Обосновать один из нескольких предложенных вариантов ответа – привести аргументы в пользу правильности выбранного варианта ответа и указать, в чем ошибочность других вариантов.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Аргументировать (обосновать, доказать, объяснить) ответ – значит: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оправдать (опровергнуть) некоторую точку зрения;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обосновать свою точку зрения, опираясь на теоретические или практические обобщения, данные и т.д.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Провести анализ – разложить изучаемые явления на составные части, сопоставить их с целью выявления в них существенного, необходимого и определяющего.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Тезисно изложить идею, концепцию, </w:t>
      </w:r>
      <w:proofErr w:type="gramStart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  –</w:t>
      </w:r>
      <w:proofErr w:type="gramEnd"/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используя материал учебных пособий и другой литературы,  кратко, но не в ущерб содержанию сформулировать основные положения учения.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Дать характеристику, охарактеризовать явления – значит назвать существенные, необходимые признаки какого-либо явления (положения какой-либо теории) и выявить особенности. </w:t>
      </w:r>
    </w:p>
    <w:p w:rsidR="00462194" w:rsidRPr="00DD53CA" w:rsidRDefault="00462194" w:rsidP="00462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Изобразить схематически – значит раскрыть содержание ответа в 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 таблицы, рисунка, диаграммы и других графических форм.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оригинальность, актуальность и полнота использованных источников, системность излагаемого материала, логика изложения и убедительность аргументации, оформление, своевременность срока сдачи, выступление перед аудиторией.</w:t>
      </w:r>
    </w:p>
    <w:p w:rsidR="00462194" w:rsidRPr="00DD53CA" w:rsidRDefault="00462194" w:rsidP="00462194">
      <w:pPr>
        <w:keepNext/>
        <w:keepLines/>
        <w:spacing w:before="360" w:line="360" w:lineRule="auto"/>
        <w:ind w:left="720" w:hanging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Оценивание по дисциплине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для определения оценки служит уровень освоения студентами материала, предусмотренного рабочей программой дисциплины. </w:t>
      </w: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по результатам промежуточной аттестации учитывает результаты рубежного контроля успеваемости, которые в свою очередь основываются на оценках по текущей успеваемости и рубежного контроля.</w:t>
      </w:r>
      <w:r w:rsidRPr="00DD5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Зачет</w:t>
      </w:r>
      <w:r w:rsidRPr="00DD5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по билетам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тестовым заданиям. 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Педагогическому работнику предоставляется право задавать студентам дополнительные вопросы сверх билета, а также, помимо теоретических вопросов, давать для решения задачи и примеры, связанные с курсом. Для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технические средства.</w:t>
      </w:r>
    </w:p>
    <w:p w:rsidR="00462194" w:rsidRPr="00DD53CA" w:rsidRDefault="00462194" w:rsidP="004621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ставятся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53CA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-балльной шкале. Итоговая оценка выставляется в ведомость согласно следующему правилу:</w:t>
      </w:r>
    </w:p>
    <w:tbl>
      <w:tblPr>
        <w:tblStyle w:val="table1"/>
        <w:tblW w:w="952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394"/>
        <w:gridCol w:w="2410"/>
        <w:gridCol w:w="1724"/>
      </w:tblGrid>
      <w:tr w:rsidR="00462194" w:rsidRPr="00DD53CA" w:rsidTr="001E42B2">
        <w:tc>
          <w:tcPr>
            <w:tcW w:w="5394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t>Критерии</w:t>
            </w:r>
            <w:proofErr w:type="spellEnd"/>
            <w:r w:rsidRPr="00DD53CA">
              <w:rPr>
                <w:sz w:val="28"/>
                <w:szCs w:val="28"/>
              </w:rPr>
              <w:t xml:space="preserve"> </w:t>
            </w:r>
            <w:proofErr w:type="spellStart"/>
            <w:r w:rsidRPr="00DD53CA">
              <w:rPr>
                <w:sz w:val="28"/>
                <w:szCs w:val="28"/>
              </w:rPr>
              <w:t>оценивания</w:t>
            </w:r>
            <w:proofErr w:type="spellEnd"/>
            <w:r w:rsidRPr="00DD53CA">
              <w:rPr>
                <w:sz w:val="28"/>
                <w:szCs w:val="28"/>
              </w:rPr>
              <w:t xml:space="preserve"> </w:t>
            </w:r>
            <w:proofErr w:type="spellStart"/>
            <w:r w:rsidRPr="00DD53CA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410" w:type="dxa"/>
          </w:tcPr>
          <w:p w:rsidR="00462194" w:rsidRPr="00DD53CA" w:rsidRDefault="00462194" w:rsidP="001E42B2">
            <w:pPr>
              <w:spacing w:after="0" w:line="240" w:lineRule="auto"/>
              <w:ind w:right="-473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t>Уровень</w:t>
            </w:r>
            <w:proofErr w:type="spellEnd"/>
            <w:r w:rsidRPr="00DD53CA">
              <w:rPr>
                <w:sz w:val="28"/>
                <w:szCs w:val="28"/>
              </w:rPr>
              <w:t xml:space="preserve"> </w:t>
            </w:r>
            <w:proofErr w:type="spellStart"/>
            <w:r w:rsidRPr="00DD53CA">
              <w:rPr>
                <w:sz w:val="28"/>
                <w:szCs w:val="28"/>
              </w:rPr>
              <w:t>сформиро</w:t>
            </w:r>
            <w:proofErr w:type="spellEnd"/>
            <w:r w:rsidRPr="00DD53CA">
              <w:rPr>
                <w:sz w:val="28"/>
                <w:szCs w:val="28"/>
              </w:rPr>
              <w:t>-</w:t>
            </w:r>
          </w:p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t>ванности</w:t>
            </w:r>
            <w:proofErr w:type="spellEnd"/>
            <w:r w:rsidRPr="00DD53CA">
              <w:rPr>
                <w:sz w:val="28"/>
                <w:szCs w:val="28"/>
              </w:rPr>
              <w:t xml:space="preserve"> </w:t>
            </w:r>
            <w:proofErr w:type="spellStart"/>
            <w:r w:rsidRPr="00DD53CA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1724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t>Итоговая</w:t>
            </w:r>
            <w:proofErr w:type="spellEnd"/>
            <w:r w:rsidRPr="00DD53CA">
              <w:rPr>
                <w:sz w:val="28"/>
                <w:szCs w:val="28"/>
              </w:rPr>
              <w:t xml:space="preserve"> </w:t>
            </w:r>
            <w:proofErr w:type="spellStart"/>
            <w:r w:rsidRPr="00DD53CA">
              <w:rPr>
                <w:sz w:val="28"/>
                <w:szCs w:val="28"/>
              </w:rPr>
              <w:t>оценка</w:t>
            </w:r>
            <w:proofErr w:type="spellEnd"/>
          </w:p>
        </w:tc>
      </w:tr>
      <w:tr w:rsidR="00462194" w:rsidRPr="00DD53CA" w:rsidTr="001E42B2">
        <w:tc>
          <w:tcPr>
            <w:tcW w:w="5394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D53CA">
              <w:rPr>
                <w:sz w:val="28"/>
                <w:szCs w:val="28"/>
                <w:lang w:val="ru-RU"/>
              </w:rPr>
              <w:t>Обучающийся не владеет теоретическими основами дисциплины и научной терминологией, демонстрирует отрывочные знания, не способен иллюстрировать ответ примерами, допускает множественные существенные ошибки в ответе.</w:t>
            </w:r>
          </w:p>
        </w:tc>
        <w:tc>
          <w:tcPr>
            <w:tcW w:w="2410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t>недопустимый</w:t>
            </w:r>
            <w:proofErr w:type="spellEnd"/>
          </w:p>
        </w:tc>
        <w:tc>
          <w:tcPr>
            <w:tcW w:w="1724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t>неудовлетворительно</w:t>
            </w:r>
            <w:proofErr w:type="spellEnd"/>
          </w:p>
        </w:tc>
      </w:tr>
      <w:tr w:rsidR="00462194" w:rsidRPr="00DD53CA" w:rsidTr="001E42B2">
        <w:tc>
          <w:tcPr>
            <w:tcW w:w="5394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D53CA">
              <w:rPr>
                <w:sz w:val="28"/>
                <w:szCs w:val="28"/>
                <w:lang w:val="ru-RU"/>
              </w:rPr>
              <w:t>Обучающийся владеет частично теоретическими основами дисциплины и научной терминологией, фрагментарно способен иллюстрировать ответ примерами, допускает несколько существенных ошибок в ответе.</w:t>
            </w:r>
          </w:p>
        </w:tc>
        <w:tc>
          <w:tcPr>
            <w:tcW w:w="2410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t>пороговый</w:t>
            </w:r>
            <w:proofErr w:type="spellEnd"/>
          </w:p>
        </w:tc>
        <w:tc>
          <w:tcPr>
            <w:tcW w:w="1724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t>удовлетворительно</w:t>
            </w:r>
            <w:proofErr w:type="spellEnd"/>
          </w:p>
        </w:tc>
      </w:tr>
      <w:tr w:rsidR="00462194" w:rsidRPr="00DD53CA" w:rsidTr="001E42B2">
        <w:tc>
          <w:tcPr>
            <w:tcW w:w="5394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D53CA">
              <w:rPr>
                <w:sz w:val="28"/>
                <w:szCs w:val="28"/>
                <w:lang w:val="ru-RU"/>
              </w:rPr>
              <w:t xml:space="preserve">Обучающийся владеет теоретическими основами дисциплины и научной терминологией, грамотно излагает </w:t>
            </w:r>
            <w:r w:rsidRPr="00DD53CA">
              <w:rPr>
                <w:sz w:val="28"/>
                <w:szCs w:val="28"/>
                <w:lang w:val="ru-RU"/>
              </w:rPr>
              <w:lastRenderedPageBreak/>
              <w:t>материал и способен иллюстрировать ответ примерами, фактами, данными научных исследований, применять теоретические знания для решения практических задач, но допускает отдельные несущественные ошибки.</w:t>
            </w:r>
          </w:p>
        </w:tc>
        <w:tc>
          <w:tcPr>
            <w:tcW w:w="2410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lastRenderedPageBreak/>
              <w:t>базовый</w:t>
            </w:r>
            <w:proofErr w:type="spellEnd"/>
          </w:p>
        </w:tc>
        <w:tc>
          <w:tcPr>
            <w:tcW w:w="1724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t>хорошо</w:t>
            </w:r>
            <w:proofErr w:type="spellEnd"/>
          </w:p>
        </w:tc>
      </w:tr>
      <w:tr w:rsidR="00462194" w:rsidRPr="00DD53CA" w:rsidTr="001E42B2">
        <w:tc>
          <w:tcPr>
            <w:tcW w:w="5394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D53CA">
              <w:rPr>
                <w:sz w:val="28"/>
                <w:szCs w:val="28"/>
                <w:lang w:val="ru-RU"/>
              </w:rPr>
              <w:t>Обучающийся в полной мере владеет теоретическими основами дисциплины и научной терминологией, грамотно излагает материал и способен иллюстрировать ответ примерами, фактами, данными научных исследований, применять теоретические знания для решения практических задач.</w:t>
            </w:r>
          </w:p>
        </w:tc>
        <w:tc>
          <w:tcPr>
            <w:tcW w:w="2410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t>повышенный</w:t>
            </w:r>
            <w:proofErr w:type="spellEnd"/>
          </w:p>
        </w:tc>
        <w:tc>
          <w:tcPr>
            <w:tcW w:w="1724" w:type="dxa"/>
          </w:tcPr>
          <w:p w:rsidR="00462194" w:rsidRPr="00DD53CA" w:rsidRDefault="00462194" w:rsidP="001E42B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D53CA">
              <w:rPr>
                <w:sz w:val="28"/>
                <w:szCs w:val="28"/>
              </w:rPr>
              <w:t>отлично</w:t>
            </w:r>
            <w:proofErr w:type="spellEnd"/>
          </w:p>
        </w:tc>
      </w:tr>
    </w:tbl>
    <w:p w:rsidR="00462194" w:rsidRPr="00DD53CA" w:rsidRDefault="00462194" w:rsidP="00462194">
      <w:pPr>
        <w:keepNext/>
        <w:spacing w:before="24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194" w:rsidRPr="00DD53CA" w:rsidRDefault="00462194" w:rsidP="00462194">
      <w:pPr>
        <w:keepNext/>
        <w:spacing w:before="24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194" w:rsidRPr="00DD53CA" w:rsidRDefault="00462194" w:rsidP="00462194">
      <w:pPr>
        <w:keepNext/>
        <w:spacing w:before="24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194" w:rsidRPr="00DD53CA" w:rsidRDefault="00462194" w:rsidP="00462194">
      <w:pPr>
        <w:keepNext/>
        <w:spacing w:before="24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194" w:rsidRPr="00DD53CA" w:rsidRDefault="00462194" w:rsidP="00462194">
      <w:pPr>
        <w:keepNext/>
        <w:spacing w:before="24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194" w:rsidRPr="00DD53CA" w:rsidRDefault="00462194" w:rsidP="00462194">
      <w:pPr>
        <w:keepNext/>
        <w:spacing w:before="24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194" w:rsidRPr="00DD53CA" w:rsidRDefault="00462194" w:rsidP="00462194">
      <w:pPr>
        <w:keepNext/>
        <w:spacing w:before="24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194" w:rsidRPr="00DD53CA" w:rsidRDefault="00462194" w:rsidP="00462194">
      <w:pPr>
        <w:keepNext/>
        <w:spacing w:before="24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194" w:rsidRPr="00DD53CA" w:rsidRDefault="00462194" w:rsidP="00462194">
      <w:pPr>
        <w:keepNext/>
        <w:spacing w:before="24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194" w:rsidRPr="00DD53CA" w:rsidRDefault="00462194" w:rsidP="00462194">
      <w:pPr>
        <w:keepNext/>
        <w:spacing w:before="240" w:line="36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462194" w:rsidRPr="00DD53CA" w:rsidRDefault="00462194" w:rsidP="004621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194" w:rsidRDefault="00462194" w:rsidP="00462194"/>
    <w:p w:rsidR="00462194" w:rsidRDefault="00462194"/>
    <w:sectPr w:rsidR="00462194">
      <w:footerReference w:type="default" r:id="rId5"/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138" w:rsidRDefault="0046219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792"/>
    <w:multiLevelType w:val="hybridMultilevel"/>
    <w:tmpl w:val="5128D21A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B4EB1"/>
    <w:multiLevelType w:val="hybridMultilevel"/>
    <w:tmpl w:val="41502652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292AED"/>
    <w:multiLevelType w:val="hybridMultilevel"/>
    <w:tmpl w:val="DD0A6D86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DAE"/>
    <w:multiLevelType w:val="multilevel"/>
    <w:tmpl w:val="05DADC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70E66"/>
    <w:multiLevelType w:val="hybridMultilevel"/>
    <w:tmpl w:val="1848D890"/>
    <w:lvl w:ilvl="0" w:tplc="052A6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2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87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69EF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A88B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4A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22D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B2CD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82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1E4645"/>
    <w:multiLevelType w:val="hybridMultilevel"/>
    <w:tmpl w:val="1AE8BC12"/>
    <w:lvl w:ilvl="0" w:tplc="052A6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2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87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69EF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A88B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4A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22D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B2CD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82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C32133"/>
    <w:multiLevelType w:val="hybridMultilevel"/>
    <w:tmpl w:val="A5E60E0C"/>
    <w:lvl w:ilvl="0" w:tplc="052A6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2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87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69EF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A88B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4A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22D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B2CD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82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873E3A"/>
    <w:multiLevelType w:val="multilevel"/>
    <w:tmpl w:val="00728A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73A12"/>
    <w:multiLevelType w:val="hybridMultilevel"/>
    <w:tmpl w:val="131C9DB0"/>
    <w:lvl w:ilvl="0" w:tplc="052A6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2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87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69EF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A88B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4A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22D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B2CD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82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6A7C9F"/>
    <w:multiLevelType w:val="hybridMultilevel"/>
    <w:tmpl w:val="8780CBC2"/>
    <w:lvl w:ilvl="0" w:tplc="052A6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2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87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69EF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A88B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4A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22D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B2CD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82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4C02A0"/>
    <w:multiLevelType w:val="hybridMultilevel"/>
    <w:tmpl w:val="B2166A40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C2489"/>
    <w:multiLevelType w:val="hybridMultilevel"/>
    <w:tmpl w:val="C3E85388"/>
    <w:lvl w:ilvl="0" w:tplc="93326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432700D"/>
    <w:multiLevelType w:val="hybridMultilevel"/>
    <w:tmpl w:val="FA52D118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989"/>
    <w:multiLevelType w:val="hybridMultilevel"/>
    <w:tmpl w:val="FE4C5D5C"/>
    <w:lvl w:ilvl="0" w:tplc="052A6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94"/>
    <w:rsid w:val="0046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0D5A"/>
  <w15:chartTrackingRefBased/>
  <w15:docId w15:val="{FD1AC50A-62DE-455A-AB38-4FADAB25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1">
    <w:name w:val="table1"/>
    <w:uiPriority w:val="99"/>
    <w:rsid w:val="00462194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eportMain">
    <w:name w:val="Report_Main"/>
    <w:basedOn w:val="a"/>
    <w:link w:val="ReportMain0"/>
    <w:rsid w:val="004621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46219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5340</Words>
  <Characters>30443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Кадрия</cp:lastModifiedBy>
  <cp:revision>1</cp:revision>
  <dcterms:created xsi:type="dcterms:W3CDTF">2019-11-10T18:32:00Z</dcterms:created>
  <dcterms:modified xsi:type="dcterms:W3CDTF">2019-11-10T18:33:00Z</dcterms:modified>
</cp:coreProperties>
</file>