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Минобрнауки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 xml:space="preserve">Бузулукский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07214D" w:rsidRPr="0094171A">
        <w:rPr>
          <w:rFonts w:ascii="Times New Roman" w:eastAsia="Arial Unicode MS" w:hAnsi="Times New Roman" w:cs="Times New Roman"/>
          <w:sz w:val="28"/>
          <w:szCs w:val="28"/>
          <w:lang w:eastAsia="ru-RU"/>
        </w:rPr>
        <w:t>истории и теории государства и права</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40.03.01 Юриспруденция</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Общий профиль</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710F5B" w:rsidP="0094171A">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Зао</w:t>
      </w:r>
      <w:r w:rsidR="0094171A" w:rsidRPr="0094171A">
        <w:rPr>
          <w:rFonts w:ascii="Times New Roman" w:eastAsia="Calibri" w:hAnsi="Times New Roman" w:cs="Times New Roman"/>
          <w:i/>
          <w:sz w:val="28"/>
          <w:szCs w:val="28"/>
          <w:u w:val="single"/>
        </w:rPr>
        <w:t>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52515" w:rsidP="0007214D">
      <w:pPr>
        <w:pStyle w:val="ReportHead"/>
        <w:widowControl w:val="0"/>
        <w:ind w:left="-284" w:firstLine="710"/>
        <w:rPr>
          <w:szCs w:val="28"/>
        </w:rPr>
      </w:pPr>
      <w:r w:rsidRPr="0094171A">
        <w:rPr>
          <w:szCs w:val="28"/>
        </w:rPr>
        <w:t>Год набора 201</w:t>
      </w:r>
      <w:r w:rsidR="00864056">
        <w:rPr>
          <w:szCs w:val="28"/>
        </w:rPr>
        <w:t>7</w:t>
      </w: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864056" w:rsidRPr="001B2122" w:rsidRDefault="00864056" w:rsidP="00864056">
      <w:pPr>
        <w:pStyle w:val="ReportHead"/>
        <w:widowControl w:val="0"/>
        <w:ind w:left="-284" w:firstLine="710"/>
        <w:jc w:val="both"/>
        <w:rPr>
          <w:szCs w:val="28"/>
          <w:vertAlign w:val="superscript"/>
        </w:rPr>
      </w:pPr>
      <w:r w:rsidRPr="001B2122">
        <w:rPr>
          <w:szCs w:val="28"/>
        </w:rPr>
        <w:t>Фонд оценочных средств предназначен для контроля знаний обучающихся по направлению подготовки (специальности) 40.03.01 Юриспруденция по дисциплине «История»</w:t>
      </w:r>
    </w:p>
    <w:p w:rsidR="00864056" w:rsidRPr="001B2122" w:rsidRDefault="00864056" w:rsidP="00864056">
      <w:pPr>
        <w:suppressAutoHyphens/>
        <w:spacing w:after="0" w:line="240" w:lineRule="auto"/>
        <w:ind w:firstLine="850"/>
        <w:jc w:val="both"/>
        <w:rPr>
          <w:rFonts w:ascii="Times New Roman" w:eastAsia="Calibri" w:hAnsi="Times New Roman" w:cs="Times New Roman"/>
          <w:sz w:val="28"/>
          <w:szCs w:val="28"/>
        </w:rPr>
      </w:pPr>
    </w:p>
    <w:p w:rsidR="00864056" w:rsidRPr="001B2122" w:rsidRDefault="00864056" w:rsidP="00864056">
      <w:pPr>
        <w:suppressAutoHyphens/>
        <w:spacing w:after="0" w:line="240" w:lineRule="auto"/>
        <w:ind w:firstLine="850"/>
        <w:jc w:val="both"/>
        <w:rPr>
          <w:rFonts w:ascii="Times New Roman" w:eastAsia="Calibri" w:hAnsi="Times New Roman" w:cs="Times New Roman"/>
          <w:sz w:val="28"/>
          <w:szCs w:val="28"/>
        </w:rPr>
      </w:pPr>
    </w:p>
    <w:p w:rsidR="00864056" w:rsidRPr="001B2122" w:rsidRDefault="00864056" w:rsidP="00864056">
      <w:pPr>
        <w:suppressAutoHyphens/>
        <w:spacing w:after="0" w:line="240" w:lineRule="auto"/>
        <w:ind w:firstLine="850"/>
        <w:jc w:val="both"/>
        <w:rPr>
          <w:rFonts w:ascii="Times New Roman" w:eastAsia="Calibri" w:hAnsi="Times New Roman" w:cs="Times New Roman"/>
          <w:sz w:val="28"/>
          <w:szCs w:val="28"/>
        </w:rPr>
      </w:pPr>
    </w:p>
    <w:p w:rsidR="00864056" w:rsidRPr="001B2122" w:rsidRDefault="00864056" w:rsidP="00864056">
      <w:pPr>
        <w:suppressAutoHyphens/>
        <w:spacing w:after="0" w:line="240" w:lineRule="auto"/>
        <w:ind w:firstLine="850"/>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Фонд оценочных средств рассмотрен и утвержден на заседании кафедры </w:t>
      </w:r>
    </w:p>
    <w:p w:rsidR="00864056" w:rsidRPr="001B2122" w:rsidRDefault="00864056" w:rsidP="00864056">
      <w:pPr>
        <w:suppressAutoHyphens/>
        <w:spacing w:after="0" w:line="240" w:lineRule="auto"/>
        <w:jc w:val="both"/>
        <w:rPr>
          <w:rFonts w:ascii="Times New Roman" w:eastAsia="Calibri" w:hAnsi="Times New Roman" w:cs="Times New Roman"/>
          <w:sz w:val="28"/>
          <w:szCs w:val="28"/>
        </w:rPr>
      </w:pPr>
    </w:p>
    <w:p w:rsidR="00864056" w:rsidRPr="001B2122" w:rsidRDefault="00864056" w:rsidP="00864056">
      <w:pPr>
        <w:suppressAutoHyphens/>
        <w:spacing w:after="0" w:line="240" w:lineRule="auto"/>
        <w:jc w:val="both"/>
        <w:rPr>
          <w:rFonts w:ascii="Times New Roman" w:eastAsia="Calibri" w:hAnsi="Times New Roman" w:cs="Times New Roman"/>
          <w:sz w:val="28"/>
          <w:szCs w:val="28"/>
          <w:u w:val="single"/>
        </w:rPr>
      </w:pPr>
      <w:r w:rsidRPr="001B2122">
        <w:rPr>
          <w:rFonts w:ascii="Times New Roman" w:eastAsia="Calibri" w:hAnsi="Times New Roman" w:cs="Times New Roman"/>
          <w:sz w:val="28"/>
          <w:szCs w:val="28"/>
          <w:u w:val="single"/>
        </w:rPr>
        <w:t>истории и теории государства и права</w:t>
      </w:r>
    </w:p>
    <w:p w:rsidR="00864056" w:rsidRPr="001B2122" w:rsidRDefault="00864056" w:rsidP="00864056">
      <w:pPr>
        <w:tabs>
          <w:tab w:val="left" w:pos="10432"/>
        </w:tabs>
        <w:suppressAutoHyphens/>
        <w:rPr>
          <w:rFonts w:ascii="Times New Roman" w:eastAsia="Calibri" w:hAnsi="Times New Roman" w:cs="Times New Roman"/>
          <w:sz w:val="28"/>
          <w:szCs w:val="28"/>
        </w:rPr>
      </w:pPr>
    </w:p>
    <w:p w:rsidR="00864056" w:rsidRPr="001B2122" w:rsidRDefault="00864056" w:rsidP="00864056">
      <w:pPr>
        <w:tabs>
          <w:tab w:val="left" w:pos="10432"/>
        </w:tabs>
        <w:suppressAutoHyphens/>
        <w:rPr>
          <w:rFonts w:ascii="Times New Roman" w:eastAsia="Calibri" w:hAnsi="Times New Roman" w:cs="Times New Roman"/>
          <w:sz w:val="28"/>
          <w:szCs w:val="28"/>
        </w:rPr>
      </w:pPr>
      <w:r w:rsidRPr="001B2122">
        <w:rPr>
          <w:rFonts w:ascii="Times New Roman" w:eastAsia="Calibri" w:hAnsi="Times New Roman" w:cs="Times New Roman"/>
          <w:sz w:val="28"/>
          <w:szCs w:val="28"/>
        </w:rPr>
        <w:t>протокол № 9 от "13" марта 2017 г.</w:t>
      </w:r>
    </w:p>
    <w:p w:rsidR="00864056" w:rsidRPr="001B2122" w:rsidRDefault="00864056" w:rsidP="00864056">
      <w:pPr>
        <w:tabs>
          <w:tab w:val="left" w:pos="10432"/>
        </w:tabs>
        <w:suppressAutoHyphens/>
        <w:spacing w:after="0" w:line="240" w:lineRule="auto"/>
        <w:jc w:val="both"/>
        <w:rPr>
          <w:rFonts w:ascii="Times New Roman" w:eastAsia="Calibri" w:hAnsi="Times New Roman" w:cs="Times New Roman"/>
          <w:sz w:val="28"/>
          <w:szCs w:val="28"/>
        </w:rPr>
      </w:pPr>
    </w:p>
    <w:p w:rsidR="00864056" w:rsidRPr="001B2122" w:rsidRDefault="00864056" w:rsidP="00864056">
      <w:pPr>
        <w:pStyle w:val="ReportHead"/>
        <w:tabs>
          <w:tab w:val="center" w:pos="6378"/>
          <w:tab w:val="left" w:pos="10432"/>
        </w:tabs>
        <w:suppressAutoHyphens/>
        <w:jc w:val="left"/>
        <w:rPr>
          <w:szCs w:val="28"/>
          <w:u w:val="single"/>
        </w:rPr>
      </w:pPr>
      <w:r w:rsidRPr="001B2122">
        <w:rPr>
          <w:szCs w:val="28"/>
        </w:rPr>
        <w:t>Первый заместитель по УР</w:t>
      </w:r>
      <w:r w:rsidRPr="001B2122">
        <w:rPr>
          <w:szCs w:val="28"/>
          <w:u w:val="single"/>
        </w:rPr>
        <w:t xml:space="preserve"> </w:t>
      </w:r>
      <w:r w:rsidRPr="001B2122">
        <w:rPr>
          <w:szCs w:val="28"/>
          <w:u w:val="single"/>
        </w:rPr>
        <w:tab/>
        <w:t xml:space="preserve">                                                    Е.В. Фролова</w:t>
      </w:r>
      <w:r w:rsidRPr="001B2122">
        <w:rPr>
          <w:szCs w:val="28"/>
        </w:rPr>
        <w:t>_________</w:t>
      </w:r>
    </w:p>
    <w:p w:rsidR="00864056" w:rsidRPr="001B2122" w:rsidRDefault="00864056" w:rsidP="00864056">
      <w:pPr>
        <w:pStyle w:val="ReportHead"/>
        <w:tabs>
          <w:tab w:val="center" w:pos="6378"/>
          <w:tab w:val="left" w:pos="10432"/>
        </w:tabs>
        <w:suppressAutoHyphens/>
        <w:jc w:val="left"/>
        <w:rPr>
          <w:i/>
          <w:szCs w:val="28"/>
          <w:vertAlign w:val="superscript"/>
        </w:rPr>
      </w:pPr>
      <w:r w:rsidRPr="001B2122">
        <w:rPr>
          <w:i/>
          <w:szCs w:val="28"/>
          <w:vertAlign w:val="superscript"/>
        </w:rPr>
        <w:t xml:space="preserve">                                                                                                                       подпись                        расшифровка подписи</w:t>
      </w:r>
    </w:p>
    <w:p w:rsidR="00864056" w:rsidRPr="001B2122" w:rsidRDefault="00864056" w:rsidP="00864056">
      <w:pPr>
        <w:tabs>
          <w:tab w:val="center" w:pos="6378"/>
          <w:tab w:val="left" w:pos="10432"/>
        </w:tabs>
        <w:suppressAutoHyphens/>
        <w:rPr>
          <w:rFonts w:ascii="Times New Roman" w:eastAsia="Calibri" w:hAnsi="Times New Roman" w:cs="Times New Roman"/>
          <w:i/>
          <w:sz w:val="28"/>
          <w:szCs w:val="28"/>
        </w:rPr>
      </w:pPr>
      <w:r w:rsidRPr="001B2122">
        <w:rPr>
          <w:rFonts w:ascii="Times New Roman" w:eastAsia="Calibri" w:hAnsi="Times New Roman" w:cs="Times New Roman"/>
          <w:i/>
          <w:sz w:val="28"/>
          <w:szCs w:val="28"/>
        </w:rPr>
        <w:t>Исполнитель:</w:t>
      </w:r>
    </w:p>
    <w:p w:rsidR="00864056" w:rsidRPr="001B2122" w:rsidRDefault="00864056" w:rsidP="00864056">
      <w:pPr>
        <w:pStyle w:val="ReportHead"/>
        <w:tabs>
          <w:tab w:val="left" w:pos="10432"/>
        </w:tabs>
        <w:suppressAutoHyphens/>
        <w:jc w:val="left"/>
        <w:rPr>
          <w:szCs w:val="28"/>
          <w:u w:val="single"/>
        </w:rPr>
      </w:pPr>
      <w:r w:rsidRPr="001B2122">
        <w:rPr>
          <w:szCs w:val="28"/>
          <w:u w:val="single"/>
        </w:rPr>
        <w:t>Старший преподаватель кафедры                                               Н.А. Гаврилова</w:t>
      </w:r>
      <w:r w:rsidRPr="001B2122">
        <w:rPr>
          <w:szCs w:val="28"/>
        </w:rPr>
        <w:t>_______</w:t>
      </w:r>
    </w:p>
    <w:p w:rsidR="00864056" w:rsidRPr="001B2122" w:rsidRDefault="00864056" w:rsidP="00864056">
      <w:pPr>
        <w:pStyle w:val="ReportHead"/>
        <w:tabs>
          <w:tab w:val="left" w:pos="10432"/>
        </w:tabs>
        <w:suppressAutoHyphens/>
        <w:jc w:val="left"/>
        <w:rPr>
          <w:i/>
          <w:szCs w:val="28"/>
          <w:vertAlign w:val="superscript"/>
        </w:rPr>
      </w:pPr>
      <w:r w:rsidRPr="001B2122">
        <w:rPr>
          <w:i/>
          <w:szCs w:val="28"/>
          <w:vertAlign w:val="superscript"/>
        </w:rPr>
        <w:t xml:space="preserve">                                         должность                                                             подпись                        расшифровка подписи</w:t>
      </w:r>
    </w:p>
    <w:p w:rsidR="00864056" w:rsidRPr="001B2122" w:rsidRDefault="00864056" w:rsidP="00864056">
      <w:pPr>
        <w:tabs>
          <w:tab w:val="center" w:pos="6378"/>
          <w:tab w:val="left" w:pos="10432"/>
        </w:tabs>
        <w:suppressAutoHyphens/>
        <w:spacing w:after="0" w:line="240" w:lineRule="auto"/>
        <w:jc w:val="both"/>
        <w:rPr>
          <w:rFonts w:ascii="Times New Roman" w:eastAsia="Times New Roman" w:hAnsi="Times New Roman" w:cs="Times New Roman"/>
          <w:sz w:val="28"/>
          <w:szCs w:val="28"/>
          <w:lang w:eastAsia="ru-RU"/>
        </w:rPr>
      </w:pPr>
      <w:r w:rsidRPr="001B2122">
        <w:rPr>
          <w:rFonts w:ascii="Times New Roman" w:eastAsia="Calibri" w:hAnsi="Times New Roman" w:cs="Times New Roman"/>
          <w:sz w:val="28"/>
          <w:szCs w:val="28"/>
        </w:rPr>
        <w:t xml:space="preserve"> </w:t>
      </w:r>
    </w:p>
    <w:p w:rsidR="00864056" w:rsidRPr="001B2122" w:rsidRDefault="00864056" w:rsidP="00864056">
      <w:pPr>
        <w:suppressAutoHyphens/>
        <w:spacing w:after="0" w:line="240" w:lineRule="auto"/>
        <w:ind w:left="-284" w:firstLine="710"/>
        <w:rPr>
          <w:rFonts w:ascii="Times New Roman" w:eastAsia="Times New Roman" w:hAnsi="Times New Roman" w:cs="Times New Roman"/>
          <w:sz w:val="28"/>
          <w:szCs w:val="28"/>
          <w:lang w:eastAsia="ru-RU"/>
        </w:rPr>
      </w:pPr>
    </w:p>
    <w:p w:rsidR="00864056" w:rsidRPr="001B2122" w:rsidRDefault="00864056" w:rsidP="00864056">
      <w:pPr>
        <w:suppressAutoHyphens/>
        <w:spacing w:after="0" w:line="240" w:lineRule="auto"/>
        <w:ind w:left="-284" w:firstLine="710"/>
        <w:rPr>
          <w:rFonts w:ascii="Times New Roman" w:eastAsia="Times New Roman" w:hAnsi="Times New Roman" w:cs="Times New Roman"/>
          <w:sz w:val="28"/>
          <w:szCs w:val="28"/>
          <w:lang w:eastAsia="ru-RU"/>
        </w:rPr>
      </w:pPr>
    </w:p>
    <w:p w:rsidR="00864056" w:rsidRPr="001B2122" w:rsidRDefault="00864056" w:rsidP="00864056">
      <w:pPr>
        <w:suppressAutoHyphens/>
        <w:spacing w:after="0" w:line="240" w:lineRule="auto"/>
        <w:ind w:left="-284" w:firstLine="710"/>
        <w:rPr>
          <w:rFonts w:ascii="Times New Roman" w:eastAsia="Times New Roman" w:hAnsi="Times New Roman" w:cs="Times New Roman"/>
          <w:sz w:val="28"/>
          <w:szCs w:val="28"/>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238"/>
        <w:gridCol w:w="3111"/>
        <w:gridCol w:w="2299"/>
        <w:gridCol w:w="2680"/>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94171A" w:rsidP="0094171A">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94171A">
              <w:rPr>
                <w:rFonts w:ascii="Times New Roman" w:hAnsi="Times New Roman" w:cs="Times New Roman"/>
                <w:sz w:val="24"/>
                <w:szCs w:val="24"/>
              </w:rPr>
              <w:t>ОПК-5 способность логически верно, аргументированно и ясно строить устную и письменную речь</w:t>
            </w:r>
          </w:p>
        </w:tc>
        <w:tc>
          <w:tcPr>
            <w:tcW w:w="1602" w:type="pct"/>
          </w:tcPr>
          <w:p w:rsidR="0094171A" w:rsidRPr="0094171A" w:rsidRDefault="0094171A" w:rsidP="0094171A">
            <w:pPr>
              <w:widowControl w:val="0"/>
              <w:spacing w:after="0" w:line="240" w:lineRule="auto"/>
              <w:jc w:val="both"/>
              <w:rPr>
                <w:rFonts w:ascii="Times New Roman" w:eastAsia="Calibri" w:hAnsi="Times New Roman" w:cs="Times New Roman"/>
                <w:b/>
                <w:sz w:val="28"/>
                <w:szCs w:val="28"/>
                <w:u w:val="single"/>
              </w:rPr>
            </w:pPr>
            <w:r w:rsidRPr="0094171A">
              <w:rPr>
                <w:rFonts w:ascii="Times New Roman" w:eastAsia="Calibri" w:hAnsi="Times New Roman" w:cs="Times New Roman"/>
                <w:b/>
                <w:sz w:val="24"/>
                <w:u w:val="single"/>
              </w:rPr>
              <w:t>З</w:t>
            </w:r>
            <w:r w:rsidRPr="0094171A">
              <w:rPr>
                <w:rFonts w:ascii="Times New Roman" w:eastAsia="Calibri" w:hAnsi="Times New Roman" w:cs="Times New Roman"/>
                <w:b/>
                <w:sz w:val="28"/>
                <w:szCs w:val="28"/>
                <w:u w:val="single"/>
              </w:rPr>
              <w:t xml:space="preserve">нать: </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закономерности и этапы исторического процесса, основные исторические факты, даты, события и имена исторических деятелей России;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события и процессы отечественной истории в контексте мировой истории;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категории и понятия, описывающие логически верную, аргументированную и ясную устную и письменную речь; базовые представления о построении устной и письменной речи</w:t>
            </w:r>
          </w:p>
          <w:p w:rsidR="00D77F13" w:rsidRPr="00D77F13" w:rsidRDefault="00D77F13" w:rsidP="0094171A">
            <w:pPr>
              <w:widowControl w:val="0"/>
              <w:tabs>
                <w:tab w:val="left" w:pos="284"/>
                <w:tab w:val="left" w:pos="405"/>
              </w:tabs>
              <w:spacing w:after="0" w:line="240" w:lineRule="auto"/>
              <w:jc w:val="both"/>
              <w:rPr>
                <w:rFonts w:ascii="Times New Roman" w:eastAsia="Times New Roman" w:hAnsi="Times New Roman" w:cs="Times New Roman"/>
                <w:sz w:val="24"/>
                <w:szCs w:val="24"/>
                <w:lang w:eastAsia="ru-RU"/>
              </w:rPr>
            </w:pPr>
          </w:p>
        </w:tc>
        <w:tc>
          <w:tcPr>
            <w:tcW w:w="1143" w:type="pct"/>
          </w:tcPr>
          <w:p w:rsidR="00D77F13" w:rsidRPr="00CE046D"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Тестирование по лекционному материалу (ФТЗ обязателен по всем дисциплинам при реализации ОП уровня бакалавриата).</w:t>
            </w:r>
          </w:p>
          <w:p w:rsidR="00D77F13" w:rsidRPr="00CE046D"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Устное индивидуальное собеседование – опрос</w:t>
            </w:r>
            <w:r w:rsidR="00B55916" w:rsidRPr="00CE046D">
              <w:rPr>
                <w:rFonts w:ascii="Times New Roman" w:eastAsia="Times New Roman" w:hAnsi="Times New Roman" w:cs="Times New Roman"/>
                <w:sz w:val="28"/>
                <w:szCs w:val="28"/>
                <w:lang w:eastAsia="ru-RU"/>
              </w:rPr>
              <w:t>.</w:t>
            </w:r>
          </w:p>
          <w:p w:rsidR="00D77F13" w:rsidRPr="00CE046D"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p>
        </w:tc>
        <w:tc>
          <w:tcPr>
            <w:tcW w:w="1269" w:type="pct"/>
          </w:tcPr>
          <w:p w:rsidR="00D77F13" w:rsidRPr="00CE046D" w:rsidRDefault="00D77F13" w:rsidP="00B20A15">
            <w:pPr>
              <w:widowControl w:val="0"/>
              <w:spacing w:after="0" w:line="240" w:lineRule="auto"/>
              <w:ind w:left="142" w:right="92"/>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w:t>
            </w:r>
            <w:r w:rsidR="00713D30" w:rsidRPr="00CE046D">
              <w:rPr>
                <w:rFonts w:ascii="Times New Roman" w:eastAsia="Times New Roman" w:hAnsi="Times New Roman" w:cs="Times New Roman"/>
                <w:bCs/>
                <w:sz w:val="28"/>
                <w:szCs w:val="28"/>
                <w:lang w:eastAsia="ru-RU"/>
              </w:rPr>
              <w:t>закономерности и этапы исторического процесса, основные исторические факты, даты, события и имена исторических деятелей России</w:t>
            </w:r>
            <w:r w:rsidRPr="00CE046D">
              <w:rPr>
                <w:rFonts w:ascii="Times New Roman" w:eastAsia="Times New Roman" w:hAnsi="Times New Roman" w:cs="Times New Roman"/>
                <w:sz w:val="28"/>
                <w:szCs w:val="28"/>
                <w:lang w:eastAsia="ru-RU"/>
              </w:rPr>
              <w:t xml:space="preserve">) и умение правильно использовать </w:t>
            </w:r>
            <w:r w:rsidR="00C70820" w:rsidRPr="00CE046D">
              <w:rPr>
                <w:rFonts w:ascii="Times New Roman" w:eastAsia="Times New Roman" w:hAnsi="Times New Roman" w:cs="Times New Roman"/>
                <w:sz w:val="28"/>
                <w:szCs w:val="28"/>
                <w:lang w:eastAsia="ru-RU"/>
              </w:rPr>
              <w:t>исторические</w:t>
            </w:r>
            <w:r w:rsidRPr="00CE046D">
              <w:rPr>
                <w:rFonts w:ascii="Times New Roman" w:eastAsia="Times New Roman" w:hAnsi="Times New Roman" w:cs="Times New Roman"/>
                <w:sz w:val="28"/>
                <w:szCs w:val="28"/>
                <w:lang w:eastAsia="ru-RU"/>
              </w:rPr>
              <w:t xml:space="preserve"> термины и понятия, узнавание объектов изучения в рамках определенного раздела дисциплины </w:t>
            </w:r>
          </w:p>
          <w:p w:rsidR="00D77F13" w:rsidRPr="00CE046D" w:rsidRDefault="00D77F13" w:rsidP="00B20A15">
            <w:pPr>
              <w:suppressAutoHyphens/>
              <w:spacing w:after="0" w:line="240" w:lineRule="auto"/>
              <w:ind w:left="142" w:right="92"/>
              <w:jc w:val="both"/>
              <w:rPr>
                <w:rFonts w:ascii="Times New Roman" w:eastAsia="Times New Roman" w:hAnsi="Times New Roman" w:cs="Times New Roman"/>
                <w:b/>
                <w:sz w:val="28"/>
                <w:szCs w:val="28"/>
                <w:lang w:eastAsia="ru-RU"/>
              </w:rPr>
            </w:pPr>
            <w:r w:rsidRPr="00CE046D">
              <w:rPr>
                <w:rFonts w:ascii="Times New Roman" w:eastAsia="Times New Roman" w:hAnsi="Times New Roman" w:cs="Times New Roman"/>
                <w:b/>
                <w:sz w:val="28"/>
                <w:szCs w:val="28"/>
                <w:lang w:eastAsia="ru-RU"/>
              </w:rPr>
              <w:t>Блок А.1</w:t>
            </w:r>
          </w:p>
          <w:p w:rsidR="00D77F13" w:rsidRPr="00CE046D"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
                <w:bCs/>
                <w:sz w:val="28"/>
                <w:szCs w:val="28"/>
                <w:lang w:eastAsia="ru-RU"/>
              </w:rPr>
            </w:pPr>
            <w:r w:rsidRPr="0094171A">
              <w:rPr>
                <w:rFonts w:ascii="Times New Roman" w:eastAsia="Calibri" w:hAnsi="Times New Roman" w:cs="Times New Roman"/>
                <w:b/>
                <w:sz w:val="28"/>
                <w:szCs w:val="28"/>
                <w:u w:val="single"/>
                <w:lang w:eastAsia="ru-RU"/>
              </w:rPr>
              <w:t>Уметь:</w:t>
            </w:r>
            <w:r w:rsidRPr="0094171A">
              <w:rPr>
                <w:rFonts w:ascii="Times New Roman" w:eastAsia="Times New Roman" w:hAnsi="Times New Roman" w:cs="Times New Roman"/>
                <w:b/>
                <w:bCs/>
                <w:sz w:val="28"/>
                <w:szCs w:val="28"/>
                <w:lang w:eastAsia="ru-RU"/>
              </w:rPr>
              <w:t xml:space="preserve">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xml:space="preserve">ориентироваться в мировом историческом процессе, критически оценивать   процессы и явления, происходящие </w:t>
            </w:r>
            <w:r w:rsidRPr="0094171A">
              <w:rPr>
                <w:rFonts w:ascii="Times New Roman" w:eastAsia="Times New Roman" w:hAnsi="Times New Roman" w:cs="Times New Roman"/>
                <w:bCs/>
                <w:sz w:val="28"/>
                <w:szCs w:val="28"/>
                <w:lang w:eastAsia="ru-RU"/>
              </w:rPr>
              <w:lastRenderedPageBreak/>
              <w:t>в обществе;</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формулировать и обосновывать характерные особенности отечественной и мировой истории;</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xml:space="preserve">обосновывать свою позицию по спорным вопросам мирового и отечественного развития, </w:t>
            </w:r>
            <w:r w:rsidRPr="0094171A">
              <w:rPr>
                <w:rFonts w:ascii="Times New Roman" w:eastAsia="Calibri" w:hAnsi="Times New Roman" w:cs="Times New Roman"/>
                <w:color w:val="000000"/>
                <w:sz w:val="28"/>
                <w:szCs w:val="28"/>
                <w:shd w:val="clear" w:color="auto" w:fill="FFFFFF"/>
              </w:rPr>
              <w:t xml:space="preserve">строить свою речь, следуя логике рассуждений и высказываний;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Calibri" w:hAnsi="Times New Roman" w:cs="Times New Roman"/>
                <w:color w:val="000000"/>
                <w:sz w:val="28"/>
                <w:szCs w:val="28"/>
                <w:shd w:val="clear" w:color="auto" w:fill="FFFFFF"/>
              </w:rPr>
              <w:t>аргументировано и ясно отстаивать свою точку зрения, выражать и обосновывать свою позицию, излагать собственные  мысли</w:t>
            </w:r>
          </w:p>
          <w:p w:rsidR="0094171A" w:rsidRPr="0094171A" w:rsidRDefault="0094171A" w:rsidP="0094171A">
            <w:pPr>
              <w:widowControl w:val="0"/>
              <w:numPr>
                <w:ilvl w:val="0"/>
                <w:numId w:val="1"/>
              </w:numPr>
              <w:tabs>
                <w:tab w:val="left" w:pos="233"/>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извлекать из исторического прошлого практические 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p w:rsidR="00D77F13" w:rsidRPr="00D77F13" w:rsidRDefault="00D77F13" w:rsidP="0094171A">
            <w:pPr>
              <w:widowControl w:val="0"/>
              <w:tabs>
                <w:tab w:val="left" w:pos="233"/>
              </w:tabs>
              <w:spacing w:after="0" w:line="240" w:lineRule="auto"/>
              <w:ind w:left="90"/>
              <w:contextualSpacing/>
              <w:jc w:val="both"/>
              <w:rPr>
                <w:rFonts w:ascii="Times New Roman" w:eastAsia="Times New Roman" w:hAnsi="Times New Roman" w:cs="Times New Roman"/>
                <w:b/>
                <w:sz w:val="24"/>
                <w:szCs w:val="24"/>
                <w:u w:val="single"/>
                <w:lang w:eastAsia="ru-RU"/>
              </w:rPr>
            </w:pPr>
          </w:p>
        </w:tc>
        <w:tc>
          <w:tcPr>
            <w:tcW w:w="1143" w:type="pct"/>
          </w:tcPr>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lastRenderedPageBreak/>
              <w:t xml:space="preserve">Письменные контрольные работы на решение </w:t>
            </w:r>
            <w:r w:rsidR="00764C27" w:rsidRPr="00CE046D">
              <w:rPr>
                <w:rFonts w:ascii="Times New Roman" w:eastAsia="Times New Roman" w:hAnsi="Times New Roman" w:cs="Times New Roman"/>
                <w:sz w:val="28"/>
                <w:szCs w:val="28"/>
                <w:lang w:eastAsia="ru-RU"/>
              </w:rPr>
              <w:t xml:space="preserve">проблемных задач по </w:t>
            </w:r>
            <w:r w:rsidR="00764C27" w:rsidRPr="00CE046D">
              <w:rPr>
                <w:rFonts w:ascii="Times New Roman" w:eastAsia="Times New Roman" w:hAnsi="Times New Roman" w:cs="Times New Roman"/>
                <w:sz w:val="28"/>
                <w:szCs w:val="28"/>
                <w:lang w:eastAsia="ru-RU"/>
              </w:rPr>
              <w:lastRenderedPageBreak/>
              <w:t>истории</w:t>
            </w:r>
            <w:r w:rsidRPr="00CE046D">
              <w:rPr>
                <w:rFonts w:ascii="Times New Roman" w:eastAsia="Times New Roman" w:hAnsi="Times New Roman" w:cs="Times New Roman"/>
                <w:sz w:val="28"/>
                <w:szCs w:val="28"/>
                <w:lang w:eastAsia="ru-RU"/>
              </w:rPr>
              <w:t>.</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xml:space="preserve">Устное индивидуальное собеседование </w:t>
            </w:r>
            <w:r w:rsidR="00764C27" w:rsidRPr="00CE046D">
              <w:rPr>
                <w:rFonts w:ascii="Times New Roman" w:eastAsia="Times New Roman" w:hAnsi="Times New Roman" w:cs="Times New Roman"/>
                <w:sz w:val="28"/>
                <w:szCs w:val="28"/>
                <w:lang w:eastAsia="ru-RU"/>
              </w:rPr>
              <w:t xml:space="preserve"> по проблемным и дискуссионным вопросам истории.</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c>
          <w:tcPr>
            <w:tcW w:w="1269" w:type="pct"/>
          </w:tcPr>
          <w:p w:rsidR="00501C58"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lastRenderedPageBreak/>
              <w:t xml:space="preserve">Задания реконструктивного уровня, позволяющие оценивать и диагностировать </w:t>
            </w:r>
            <w:r w:rsidRPr="00CE046D">
              <w:rPr>
                <w:rFonts w:ascii="Times New Roman" w:eastAsia="Times New Roman" w:hAnsi="Times New Roman" w:cs="Times New Roman"/>
                <w:sz w:val="28"/>
                <w:szCs w:val="28"/>
                <w:lang w:eastAsia="ru-RU"/>
              </w:rPr>
              <w:lastRenderedPageBreak/>
              <w:t>умения синтезировать, анализировать, обобщать фактический и теоретический материал с формулированием конкретных выводов, установлени</w:t>
            </w:r>
            <w:r w:rsidR="00533527" w:rsidRPr="00CE046D">
              <w:rPr>
                <w:rFonts w:ascii="Times New Roman" w:eastAsia="Times New Roman" w:hAnsi="Times New Roman" w:cs="Times New Roman"/>
                <w:sz w:val="28"/>
                <w:szCs w:val="28"/>
                <w:lang w:eastAsia="ru-RU"/>
              </w:rPr>
              <w:t>ем причинно-следственных связей:</w:t>
            </w:r>
          </w:p>
          <w:p w:rsidR="00533527" w:rsidRPr="00CE046D"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xml:space="preserve">- </w:t>
            </w:r>
            <w:r w:rsidR="007E3063" w:rsidRPr="00CE046D">
              <w:rPr>
                <w:rFonts w:ascii="Times New Roman" w:eastAsia="Times New Roman" w:hAnsi="Times New Roman" w:cs="Times New Roman"/>
                <w:sz w:val="28"/>
                <w:szCs w:val="28"/>
                <w:lang w:eastAsia="ru-RU"/>
              </w:rPr>
              <w:t>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w:t>
            </w:r>
            <w:r w:rsidR="00AF13AF" w:rsidRPr="00CE046D">
              <w:rPr>
                <w:rFonts w:ascii="Times New Roman" w:eastAsia="Times New Roman" w:hAnsi="Times New Roman" w:cs="Times New Roman"/>
                <w:sz w:val="28"/>
                <w:szCs w:val="28"/>
                <w:lang w:eastAsia="ru-RU"/>
              </w:rPr>
              <w:t xml:space="preserve"> и т.д.</w:t>
            </w:r>
            <w:r w:rsidR="007E3063" w:rsidRPr="00CE046D">
              <w:rPr>
                <w:rFonts w:ascii="Times New Roman" w:eastAsia="Times New Roman" w:hAnsi="Times New Roman" w:cs="Times New Roman"/>
                <w:sz w:val="28"/>
                <w:szCs w:val="28"/>
                <w:lang w:eastAsia="ru-RU"/>
              </w:rPr>
              <w:t xml:space="preserve">; </w:t>
            </w:r>
          </w:p>
          <w:p w:rsidR="00533527" w:rsidRPr="00CE046D"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-биографические задачи;</w:t>
            </w:r>
          </w:p>
          <w:p w:rsidR="00533527" w:rsidRPr="00CE046D"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-хрестоматийно-литературные задачи</w:t>
            </w:r>
            <w:r w:rsidR="00364D13" w:rsidRPr="00CE046D">
              <w:rPr>
                <w:rFonts w:ascii="Times New Roman" w:eastAsia="Times New Roman" w:hAnsi="Times New Roman" w:cs="Times New Roman"/>
                <w:sz w:val="28"/>
                <w:szCs w:val="28"/>
                <w:lang w:eastAsia="ru-RU"/>
              </w:rPr>
              <w:t>.</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xml:space="preserve"> </w:t>
            </w:r>
            <w:r w:rsidRPr="00CE046D">
              <w:rPr>
                <w:rFonts w:ascii="Times New Roman" w:eastAsia="Times New Roman" w:hAnsi="Times New Roman" w:cs="Times New Roman"/>
                <w:b/>
                <w:sz w:val="28"/>
                <w:szCs w:val="28"/>
                <w:lang w:eastAsia="ru-RU"/>
              </w:rPr>
              <w:t>Блок Б.1</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sz w:val="28"/>
                <w:szCs w:val="28"/>
                <w:lang w:eastAsia="ru-RU"/>
              </w:rPr>
            </w:pPr>
            <w:r w:rsidRPr="0094171A">
              <w:rPr>
                <w:rFonts w:ascii="Times New Roman" w:eastAsia="Calibri" w:hAnsi="Times New Roman" w:cs="Times New Roman"/>
                <w:b/>
                <w:sz w:val="28"/>
                <w:szCs w:val="28"/>
                <w:u w:val="single"/>
                <w:lang w:eastAsia="ru-RU"/>
              </w:rPr>
              <w:t>Владеть:</w:t>
            </w:r>
            <w:r w:rsidRPr="0094171A">
              <w:rPr>
                <w:rFonts w:ascii="Times New Roman" w:eastAsia="Times New Roman" w:hAnsi="Times New Roman" w:cs="Times New Roman"/>
                <w:bCs/>
                <w:sz w:val="28"/>
                <w:szCs w:val="28"/>
                <w:lang w:eastAsia="ru-RU"/>
              </w:rPr>
              <w:t xml:space="preserve"> </w:t>
            </w:r>
          </w:p>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навыками анализа причинно-следственных связей в развитии российского государства и общества, места человека в историческом процессе и </w:t>
            </w:r>
            <w:r w:rsidRPr="0094171A">
              <w:rPr>
                <w:rFonts w:ascii="Times New Roman" w:eastAsia="Times New Roman" w:hAnsi="Times New Roman" w:cs="Times New Roman"/>
                <w:bCs/>
                <w:sz w:val="28"/>
                <w:szCs w:val="28"/>
                <w:lang w:eastAsia="ru-RU"/>
              </w:rPr>
              <w:lastRenderedPageBreak/>
              <w:t>политической организации общества;</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Calibri" w:hAnsi="Times New Roman" w:cs="Times New Roman"/>
                <w:sz w:val="28"/>
                <w:szCs w:val="28"/>
              </w:rPr>
            </w:pPr>
            <w:r w:rsidRPr="0094171A">
              <w:rPr>
                <w:rFonts w:ascii="Times New Roman" w:eastAsia="Times New Roman" w:hAnsi="Times New Roman" w:cs="Times New Roman"/>
                <w:bCs/>
                <w:sz w:val="28"/>
                <w:szCs w:val="28"/>
                <w:lang w:eastAsia="ru-RU"/>
              </w:rPr>
              <w:t>навыками аргументации собственной точки зрения по спорным вопросам исторического развития;</w:t>
            </w:r>
            <w:bookmarkStart w:id="0" w:name="_GoBack"/>
            <w:bookmarkEnd w:id="0"/>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t>навыками логического изложения собственной позиции в устной и письменной формах;</w:t>
            </w:r>
          </w:p>
          <w:p w:rsidR="00D77F13" w:rsidRPr="00D77F13" w:rsidRDefault="0094171A"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t>навыками самостоятельной работы по подготовке к публичным выступлениям на исторические темы.</w:t>
            </w:r>
          </w:p>
        </w:tc>
        <w:tc>
          <w:tcPr>
            <w:tcW w:w="1143" w:type="pct"/>
          </w:tcPr>
          <w:p w:rsidR="007E3063" w:rsidRPr="00CE046D" w:rsidRDefault="007E306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lastRenderedPageBreak/>
              <w:t>Письменные контрольные работы на решение проблемных задач по истории.</w:t>
            </w:r>
          </w:p>
          <w:p w:rsidR="00D77F13" w:rsidRPr="00CE046D" w:rsidRDefault="00D77F13" w:rsidP="00AF13AF">
            <w:pPr>
              <w:suppressAutoHyphens/>
              <w:spacing w:after="0" w:line="240" w:lineRule="auto"/>
              <w:ind w:left="90"/>
              <w:jc w:val="both"/>
              <w:rPr>
                <w:rFonts w:ascii="Times New Roman" w:eastAsia="Times New Roman" w:hAnsi="Times New Roman" w:cs="Times New Roman"/>
                <w:sz w:val="28"/>
                <w:szCs w:val="28"/>
                <w:lang w:eastAsia="ru-RU"/>
              </w:rPr>
            </w:pPr>
          </w:p>
        </w:tc>
        <w:tc>
          <w:tcPr>
            <w:tcW w:w="1269" w:type="pct"/>
          </w:tcPr>
          <w:p w:rsidR="007E306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xml:space="preserve">Задания творческого уровня, позволяющие оценивать и диагностировать умения, интегрировать знания различных </w:t>
            </w:r>
            <w:r w:rsidRPr="00CE046D">
              <w:rPr>
                <w:rFonts w:ascii="Times New Roman" w:eastAsia="Times New Roman" w:hAnsi="Times New Roman" w:cs="Times New Roman"/>
                <w:sz w:val="28"/>
                <w:szCs w:val="28"/>
                <w:lang w:eastAsia="ru-RU"/>
              </w:rPr>
              <w:lastRenderedPageBreak/>
              <w:t>областей, аргументи</w:t>
            </w:r>
            <w:r w:rsidR="007E3063" w:rsidRPr="00CE046D">
              <w:rPr>
                <w:rFonts w:ascii="Times New Roman" w:eastAsia="Times New Roman" w:hAnsi="Times New Roman" w:cs="Times New Roman"/>
                <w:sz w:val="28"/>
                <w:szCs w:val="28"/>
                <w:lang w:eastAsia="ru-RU"/>
              </w:rPr>
              <w:t>ровать собственную точку зрения:</w:t>
            </w:r>
          </w:p>
          <w:p w:rsidR="00501C58" w:rsidRPr="00CE046D" w:rsidRDefault="007E306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событийно-проблемные задачи</w:t>
            </w:r>
            <w:r w:rsidR="00D77F13" w:rsidRPr="00CE046D">
              <w:rPr>
                <w:rFonts w:ascii="Times New Roman" w:eastAsia="Times New Roman" w:hAnsi="Times New Roman" w:cs="Times New Roman"/>
                <w:sz w:val="28"/>
                <w:szCs w:val="28"/>
                <w:lang w:eastAsia="ru-RU"/>
              </w:rPr>
              <w:t xml:space="preserve"> </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b/>
                <w:sz w:val="28"/>
                <w:szCs w:val="28"/>
                <w:lang w:eastAsia="ru-RU"/>
              </w:rPr>
              <w:t>Блок С.1</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8"/>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 Как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  В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 Какие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 Каковы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 В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1.9 В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 Какие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 Перечислите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 Перечислите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1.14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1.15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1.16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1.17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1.18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1.19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1.20 В чем заключалась суть идеологических дискуссий между норманистами и антиноманистами?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 Каким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1.22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 Каким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 Каковы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  Какие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 В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 Какие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 Какие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 xml:space="preserve">1.6 Соотнесите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2614"/>
        <w:gridCol w:w="646"/>
        <w:gridCol w:w="5982"/>
      </w:tblGrid>
      <w:tr w:rsidR="00F75434" w:rsidRPr="0007214D" w:rsidTr="00E024BD">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Два несовместимых друг с другом суждения не могут быть одновременно истинными: по крайней мере одно из них необходимо ложно.</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w:t>
            </w:r>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E024BD">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Закон непротиворечия</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269"/>
        <w:gridCol w:w="1842"/>
      </w:tblGrid>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884E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26" style="position:absolute;left:0;text-align:left;margin-left:131.95pt;margin-top:33.7pt;width:116.05pt;height:32.4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884E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 o:spid="_x0000_s1119" style="position:absolute;left:0;text-align:left;z-index:251660288;visibility:visible;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w:r>
    </w:p>
    <w:p w:rsidR="000A7BD8" w:rsidRDefault="00884E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left:0;text-align:left;margin-left:143.1pt;margin-top:11.85pt;width:88.15pt;height:39.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w:r>
      <w:r w:rsidRPr="00884EDE">
        <w:rPr>
          <w:noProof/>
          <w:lang w:eastAsia="ru-RU"/>
        </w:rPr>
        <w:pict>
          <v:rect id="Прямоугольник 10" o:spid="_x0000_s1028" style="position:absolute;left:0;text-align:left;margin-left:241.5pt;margin-top:15.9pt;width:82.6pt;height:39.0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w:r>
      <w:r>
        <w:rPr>
          <w:rFonts w:ascii="Times New Roman" w:hAnsi="Times New Roman" w:cs="Times New Roman"/>
          <w:noProof/>
          <w:sz w:val="28"/>
          <w:szCs w:val="28"/>
          <w:lang w:eastAsia="ru-RU"/>
        </w:rPr>
        <w:pict>
          <v:line id="Прямая соединительная линия 7" o:spid="_x0000_s1118" style="position:absolute;left:0;text-align:left;z-index:251664384;visibility:visible"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w:r>
      <w:r>
        <w:rPr>
          <w:rFonts w:ascii="Times New Roman" w:hAnsi="Times New Roman" w:cs="Times New Roman"/>
          <w:noProof/>
          <w:sz w:val="28"/>
          <w:szCs w:val="28"/>
          <w:lang w:eastAsia="ru-RU"/>
        </w:rPr>
        <w:pict>
          <v:line id="Прямая соединительная линия 6" o:spid="_x0000_s1117" style="position:absolute;left:0;text-align:left;z-index:251663360;visibility:visible;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w:r>
      <w:r>
        <w:rPr>
          <w:rFonts w:ascii="Times New Roman" w:hAnsi="Times New Roman" w:cs="Times New Roman"/>
          <w:noProof/>
          <w:sz w:val="28"/>
          <w:szCs w:val="28"/>
          <w:lang w:eastAsia="ru-RU"/>
        </w:rPr>
        <w:pict>
          <v:line id="Прямая соединительная линия 5" o:spid="_x0000_s1116" style="position:absolute;left:0;text-align:left;z-index:251662336;visibility:visible"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w:r>
      <w:r>
        <w:rPr>
          <w:rFonts w:ascii="Times New Roman" w:hAnsi="Times New Roman" w:cs="Times New Roman"/>
          <w:noProof/>
          <w:sz w:val="28"/>
          <w:szCs w:val="28"/>
          <w:lang w:eastAsia="ru-RU"/>
        </w:rPr>
        <w:pict>
          <v:line id="Прямая соединительная линия 4" o:spid="_x0000_s1115" style="position:absolute;left:0;text-align:left;z-index:251661312;visibility:visible;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w:r>
    </w:p>
    <w:p w:rsidR="00792856" w:rsidRDefault="00884EDE" w:rsidP="00792856">
      <w:pPr>
        <w:jc w:val="center"/>
      </w:pPr>
      <w:r>
        <w:rPr>
          <w:noProof/>
          <w:lang w:eastAsia="ru-RU"/>
        </w:rPr>
        <w:pict>
          <v:rect id="Прямоугольник 8" o:spid="_x0000_s1029" style="position:absolute;left:0;text-align:left;margin-left:46.25pt;margin-top:.45pt;width:89.2pt;height:39.0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w:r>
    </w:p>
    <w:p w:rsidR="000A7BD8" w:rsidRDefault="00884E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3" o:spid="_x0000_s1114" style="position:absolute;left:0;text-align:left;z-index:251670528;visibility:visible;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w:r>
      <w:r>
        <w:rPr>
          <w:rFonts w:ascii="Times New Roman" w:hAnsi="Times New Roman" w:cs="Times New Roman"/>
          <w:noProof/>
          <w:sz w:val="28"/>
          <w:szCs w:val="28"/>
          <w:lang w:eastAsia="ru-RU"/>
        </w:rPr>
        <w:pict>
          <v:line id="Прямая соединительная линия 11" o:spid="_x0000_s1113" style="position:absolute;left:0;text-align:left;z-index:251668480;visibility:visible;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w:r>
      <w:r>
        <w:rPr>
          <w:rFonts w:ascii="Times New Roman" w:hAnsi="Times New Roman" w:cs="Times New Roman"/>
          <w:noProof/>
          <w:sz w:val="28"/>
          <w:szCs w:val="28"/>
          <w:lang w:eastAsia="ru-RU"/>
        </w:rPr>
        <w:pict>
          <v:line id="Прямая соединительная линия 12" o:spid="_x0000_s1112" style="position:absolute;left:0;text-align:left;z-index:251669504;visibility:visible"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w:r>
    </w:p>
    <w:p w:rsidR="007D6865" w:rsidRPr="00064C98" w:rsidRDefault="00884E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6" o:spid="_x0000_s1111" style="position:absolute;left:0;text-align:left;margin-left:152.25pt;margin-top:1pt;width:79.05pt;height:36.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w:r>
      <w:r>
        <w:rPr>
          <w:rFonts w:ascii="Times New Roman" w:hAnsi="Times New Roman" w:cs="Times New Roman"/>
          <w:noProof/>
          <w:sz w:val="28"/>
          <w:szCs w:val="28"/>
          <w:lang w:eastAsia="ru-RU"/>
        </w:rPr>
        <w:pict>
          <v:rect id="Прямоугольник 17" o:spid="_x0000_s1030" style="position:absolute;left:0;text-align:left;margin-left:241.5pt;margin-top:3.65pt;width:82.6pt;height:36.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w:r>
      <w:r>
        <w:rPr>
          <w:rFonts w:ascii="Times New Roman" w:hAnsi="Times New Roman" w:cs="Times New Roman"/>
          <w:noProof/>
          <w:sz w:val="28"/>
          <w:szCs w:val="28"/>
          <w:lang w:eastAsia="ru-RU"/>
        </w:rPr>
        <w:pict>
          <v:rect id="Прямоугольник 14" o:spid="_x0000_s1031" style="position:absolute;left:0;text-align:left;margin-left:46.25pt;margin-top:7.2pt;width:89.2pt;height:32.9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w:r>
    </w:p>
    <w:p w:rsidR="00723A51" w:rsidRDefault="00884E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18" o:spid="_x0000_s1110" style="position:absolute;left:0;text-align:left;flip:x;z-index:251674624;visibility:visible;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w:r>
    </w:p>
    <w:p w:rsidR="00723A51" w:rsidRDefault="00884E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20" o:spid="_x0000_s1109" style="position:absolute;left:0;text-align:left;z-index:251676672;visibility:visible;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w:r>
      <w:r>
        <w:rPr>
          <w:rFonts w:ascii="Times New Roman" w:hAnsi="Times New Roman" w:cs="Times New Roman"/>
          <w:b/>
          <w:noProof/>
          <w:sz w:val="28"/>
          <w:szCs w:val="28"/>
          <w:lang w:eastAsia="ru-RU"/>
        </w:rPr>
        <w:pict>
          <v:line id="Прямая соединительная линия 19" o:spid="_x0000_s1108" style="position:absolute;left:0;text-align:left;z-index:251675648;visibility:visible;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w:r>
    </w:p>
    <w:p w:rsidR="00723A51" w:rsidRDefault="00884E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21" o:spid="_x0000_s1107" style="position:absolute;left:0;text-align:left;margin-left:46.25pt;margin-top:17pt;width:78.55pt;height:40.5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w:r>
      <w:r>
        <w:rPr>
          <w:rFonts w:ascii="Times New Roman" w:hAnsi="Times New Roman" w:cs="Times New Roman"/>
          <w:b/>
          <w:noProof/>
          <w:sz w:val="28"/>
          <w:szCs w:val="28"/>
          <w:lang w:eastAsia="ru-RU"/>
        </w:rPr>
        <w:pict>
          <v:rect id="Прямоугольник 23" o:spid="_x0000_s1106" style="position:absolute;left:0;text-align:left;margin-left:267.85pt;margin-top:17pt;width:83.15pt;height:38.0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w:r>
    </w:p>
    <w:p w:rsidR="00723A51" w:rsidRDefault="00884E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22" o:spid="_x0000_s1105" style="position:absolute;left:0;text-align:left;margin-left:163.9pt;margin-top:5.05pt;width:77.55pt;height:37.55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я и смерть всякаго,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884ED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1" o:spid="_x0000_s1032" style="position:absolute;left:0;text-align:left;margin-left:134.5pt;margin-top:5.45pt;width:121.7pt;height:42.5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884ED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5" o:spid="_x0000_s1104" type="#_x0000_t32" style="position:absolute;left:0;text-align:left;margin-left:197.35pt;margin-top:15.8pt;width:1pt;height:16.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w:r>
    </w:p>
    <w:p w:rsidR="00134FA7" w:rsidRDefault="00884ED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29" o:spid="_x0000_s1033" style="position:absolute;left:0;text-align:left;margin-left:288.6pt;margin-top:8.3pt;width:90.75pt;height:57.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w:r>
    </w:p>
    <w:p w:rsidR="00134FA7" w:rsidRDefault="00884ED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28" o:spid="_x0000_s1034" style="position:absolute;left:0;text-align:left;margin-left:25.95pt;margin-top:5.9pt;width:89.2pt;height:54.7pt;flip:x;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w:r>
      <w:r>
        <w:rPr>
          <w:rFonts w:ascii="Times New Roman" w:eastAsia="Times New Roman" w:hAnsi="Times New Roman" w:cs="Times New Roman"/>
          <w:noProof/>
          <w:sz w:val="28"/>
          <w:szCs w:val="28"/>
          <w:lang w:eastAsia="ru-RU"/>
        </w:rPr>
        <w:pict>
          <v:rect id="Прямоугольник 24" o:spid="_x0000_s1103" style="position:absolute;left:0;text-align:left;margin-left:134.5pt;margin-top:-.15pt;width:125.75pt;height:41.5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w:r>
    </w:p>
    <w:p w:rsidR="00A87AE5" w:rsidRDefault="00884ED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line id="Прямая соединительная линия 27" o:spid="_x0000_s1102" style="position:absolute;left:0;text-align:left;z-index:251685888;visibility:visible;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w:r>
      <w:r>
        <w:rPr>
          <w:rFonts w:ascii="Times New Roman" w:eastAsia="Times New Roman" w:hAnsi="Times New Roman" w:cs="Times New Roman"/>
          <w:noProof/>
          <w:sz w:val="28"/>
          <w:szCs w:val="28"/>
          <w:lang w:eastAsia="ru-RU"/>
        </w:rPr>
        <w:pict>
          <v:line id="Прямая соединительная линия 26" o:spid="_x0000_s1101" style="position:absolute;left:0;text-align:left;flip:x;z-index:251684864;visibility:visible;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w:r>
    </w:p>
    <w:p w:rsidR="00A87AE5" w:rsidRDefault="00884ED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25" o:spid="_x0000_s1100" type="#_x0000_t32" style="position:absolute;left:0;text-align:left;margin-left:198.4pt;margin-top:9.2pt;width:0;height:41.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w:r>
    </w:p>
    <w:p w:rsidR="00A87AE5" w:rsidRDefault="00884ED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30" o:spid="_x0000_s1099" type="#_x0000_t32" style="position:absolute;left:0;text-align:left;margin-left:62.45pt;margin-top:1.2pt;width:0;height:35.45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1" o:spid="_x0000_s1098" type="#_x0000_t32" style="position:absolute;left:0;text-align:left;margin-left:330.7pt;margin-top:1.25pt;width:1pt;height:3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884ED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37" o:spid="_x0000_s1097" type="#_x0000_t32" style="position:absolute;left:0;text-align:left;margin-left:429.55pt;margin-top:1.95pt;width:0;height:39.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4" o:spid="_x0000_s1096" type="#_x0000_t32" style="position:absolute;left:0;text-align:left;margin-left:-13.6pt;margin-top:4.5pt;width:0;height:37.05pt;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6" o:spid="_x0000_s1095" type="#_x0000_t32" style="position:absolute;left:0;text-align:left;margin-left:260.2pt;margin-top:4.5pt;width:0;height:37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5" o:spid="_x0000_s1094" type="#_x0000_t32" style="position:absolute;left:0;text-align:left;margin-left:104.55pt;margin-top:4.95pt;width:0;height:36.5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w:r>
      <w:r>
        <w:rPr>
          <w:rFonts w:ascii="Times New Roman" w:eastAsia="Times New Roman" w:hAnsi="Times New Roman" w:cs="Times New Roman"/>
          <w:noProof/>
          <w:sz w:val="28"/>
          <w:szCs w:val="28"/>
          <w:lang w:eastAsia="ru-RU"/>
        </w:rPr>
        <w:pict>
          <v:line id="Прямая соединительная линия 32" o:spid="_x0000_s1093" style="position:absolute;left:0;text-align:left;flip:y;z-index:251691008;visibility:visible;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884ED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38" o:spid="_x0000_s1092" style="position:absolute;left:0;text-align:left;margin-left:-56.55pt;margin-top:9.3pt;width:91pt;height:53.7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1" o:spid="_x0000_s1091" style="position:absolute;left:0;text-align:left;margin-left:379.35pt;margin-top:9.25pt;width:96.3pt;height:47.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39" o:spid="_x0000_s1090" style="position:absolute;left:0;text-align:left;margin-left:67.05pt;margin-top:9.25pt;width:94.8pt;height:53.7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0" o:spid="_x0000_s1089" style="position:absolute;left:0;text-align:left;margin-left:219.7pt;margin-top:9.35pt;width:98.35pt;height:49.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884EDE"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80" o:spid="_x0000_s1088" type="#_x0000_t32" style="position:absolute;left:0;text-align:left;margin-left:298.8pt;margin-top:292.45pt;width:0;height:45.6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9" o:spid="_x0000_s1087" type="#_x0000_t32" style="position:absolute;left:0;text-align:left;margin-left:8.75pt;margin-top:306.6pt;width:0;height:27.9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7" o:spid="_x0000_s1086" type="#_x0000_t32" style="position:absolute;left:0;text-align:left;margin-left:188.25pt;margin-top:295.5pt;width:0;height:11.1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6" o:spid="_x0000_s1085" type="#_x0000_t32" style="position:absolute;left:0;text-align:left;margin-left:112.7pt;margin-top:295.5pt;width:75.55pt;height:11.15pt;flip:x;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5" o:spid="_x0000_s1084" type="#_x0000_t32" style="position:absolute;left:0;text-align:left;margin-left:31.55pt;margin-top:236.65pt;width:40.05pt;height:24.35pt;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4" o:spid="_x0000_s1083" type="#_x0000_t32" style="position:absolute;left:0;text-align:left;margin-left:326.15pt;margin-top:163.7pt;width:26.35pt;height:88.25pt;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w:r>
      <w:r>
        <w:rPr>
          <w:rFonts w:ascii="Times New Roman" w:eastAsia="Times New Roman" w:hAnsi="Times New Roman" w:cs="Times New Roman"/>
          <w:noProof/>
          <w:sz w:val="28"/>
          <w:szCs w:val="28"/>
          <w:lang w:eastAsia="ru-RU"/>
        </w:rPr>
        <w:pict>
          <v:shape id="Прямая со стрелкой 73" o:spid="_x0000_s1082" type="#_x0000_t32" style="position:absolute;left:0;text-align:left;margin-left:352.55pt;margin-top:163.15pt;width:23.85pt;height:91.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2" o:spid="_x0000_s1081" type="#_x0000_t32" style="position:absolute;left:0;text-align:left;margin-left:228.8pt;margin-top:163.7pt;width:15.15pt;height:91.25pt;flip:x;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1" o:spid="_x0000_s1080" type="#_x0000_t32" style="position:absolute;left:0;text-align:left;margin-left:53.35pt;margin-top:178.4pt;width:.5pt;height:18.2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0" o:spid="_x0000_s1079" type="#_x0000_t32" style="position:absolute;left:0;text-align:left;margin-left:67.55pt;margin-top:178.4pt;width:57.8pt;height:22.3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69" o:spid="_x0000_s1078" type="#_x0000_t32" style="position:absolute;left:0;text-align:left;margin-left:-16.6pt;margin-top:178.35pt;width:53.25pt;height:12.7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w:r>
      <w:r>
        <w:rPr>
          <w:rFonts w:ascii="Times New Roman" w:eastAsia="Times New Roman" w:hAnsi="Times New Roman" w:cs="Times New Roman"/>
          <w:noProof/>
          <w:sz w:val="28"/>
          <w:szCs w:val="28"/>
          <w:lang w:eastAsia="ru-RU"/>
        </w:rPr>
        <w:pict>
          <v:line id="Прямая соединительная линия 67" o:spid="_x0000_s1077" style="position:absolute;left:0;text-align:left;z-index:251726848;visibility:visible;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w:r>
      <w:r>
        <w:rPr>
          <w:rFonts w:ascii="Times New Roman" w:eastAsia="Times New Roman" w:hAnsi="Times New Roman" w:cs="Times New Roman"/>
          <w:noProof/>
          <w:sz w:val="28"/>
          <w:szCs w:val="28"/>
          <w:lang w:eastAsia="ru-RU"/>
        </w:rPr>
        <w:pict>
          <v:rect id="Прямоугольник 46" o:spid="_x0000_s1035" style="position:absolute;left:0;text-align:left;margin-left:156.8pt;margin-top:142.9pt;width:75pt;height:42.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w:r>
      <w:r>
        <w:rPr>
          <w:rFonts w:ascii="Times New Roman" w:eastAsia="Times New Roman" w:hAnsi="Times New Roman" w:cs="Times New Roman"/>
          <w:noProof/>
          <w:sz w:val="28"/>
          <w:szCs w:val="28"/>
          <w:lang w:eastAsia="ru-RU"/>
        </w:rPr>
        <w:pict>
          <v:line id="Прямая соединительная линия 68" o:spid="_x0000_s1076" style="position:absolute;left:0;text-align:left;z-index:251727872;visibility:visible"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w:r>
      <w:r>
        <w:rPr>
          <w:rFonts w:ascii="Times New Roman" w:eastAsia="Times New Roman" w:hAnsi="Times New Roman" w:cs="Times New Roman"/>
          <w:noProof/>
          <w:sz w:val="28"/>
          <w:szCs w:val="28"/>
          <w:lang w:eastAsia="ru-RU"/>
        </w:rPr>
        <w:pict>
          <v:shape id="Прямая со стрелкой 66" o:spid="_x0000_s1075" type="#_x0000_t32" style="position:absolute;left:0;text-align:left;margin-left:296.2pt;margin-top:111.95pt;width:0;height:25.8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65" o:spid="_x0000_s1074" type="#_x0000_t32" style="position:absolute;left:0;text-align:left;margin-left:74.65pt;margin-top:111.95pt;width:0;height:21.8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63" o:spid="_x0000_s1073" type="#_x0000_t32" style="position:absolute;left:0;text-align:left;margin-left:188.2pt;margin-top:86.6pt;width:0;height:25.3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line id="Прямая соединительная линия 64" o:spid="_x0000_s1072" style="position:absolute;left:0;text-align:left;z-index:251723776;visibility:visible;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w:r>
      <w:r>
        <w:rPr>
          <w:rFonts w:ascii="Times New Roman" w:eastAsia="Times New Roman" w:hAnsi="Times New Roman" w:cs="Times New Roman"/>
          <w:noProof/>
          <w:sz w:val="28"/>
          <w:szCs w:val="28"/>
          <w:lang w:eastAsia="ru-RU"/>
        </w:rPr>
        <w:pict>
          <v:rect id="Прямоугольник 42" o:spid="_x0000_s1036" style="position:absolute;left:0;text-align:left;margin-left:268.85pt;margin-top:47.05pt;width:115.1pt;height:49.6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w:r>
      <w:r>
        <w:rPr>
          <w:rFonts w:ascii="Times New Roman" w:eastAsia="Times New Roman" w:hAnsi="Times New Roman" w:cs="Times New Roman"/>
          <w:noProof/>
          <w:sz w:val="28"/>
          <w:szCs w:val="28"/>
          <w:lang w:eastAsia="ru-RU"/>
        </w:rPr>
        <w:pict>
          <v:line id="Прямая соединительная линия 62" o:spid="_x0000_s1071" style="position:absolute;left:0;text-align:left;z-index:251721728;visibility:visible;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w:r>
      <w:r>
        <w:rPr>
          <w:rFonts w:ascii="Times New Roman" w:eastAsia="Times New Roman" w:hAnsi="Times New Roman" w:cs="Times New Roman"/>
          <w:noProof/>
          <w:sz w:val="28"/>
          <w:szCs w:val="28"/>
          <w:lang w:eastAsia="ru-RU"/>
        </w:rPr>
        <w:pict>
          <v:rect id="Прямоугольник 33" o:spid="_x0000_s1037" style="position:absolute;left:0;text-align:left;margin-left:145.35pt;margin-top:37.65pt;width:98.35pt;height:49.0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w:r>
      <w:r>
        <w:rPr>
          <w:rFonts w:ascii="Times New Roman" w:eastAsia="Times New Roman" w:hAnsi="Times New Roman" w:cs="Times New Roman"/>
          <w:noProof/>
          <w:sz w:val="28"/>
          <w:szCs w:val="28"/>
          <w:lang w:eastAsia="ru-RU"/>
        </w:rPr>
        <w:pict>
          <v:line id="Прямая соединительная линия 60" o:spid="_x0000_s1070" style="position:absolute;left:0;text-align:left;flip:x;z-index:251720704;visibility:visible"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w:r>
      <w:r>
        <w:rPr>
          <w:rFonts w:ascii="Times New Roman" w:eastAsia="Times New Roman" w:hAnsi="Times New Roman" w:cs="Times New Roman"/>
          <w:noProof/>
          <w:sz w:val="28"/>
          <w:szCs w:val="28"/>
          <w:lang w:eastAsia="ru-RU"/>
        </w:rPr>
        <w:pict>
          <v:rect id="Прямоугольник 54" o:spid="_x0000_s1038" style="position:absolute;left:0;text-align:left;margin-left:-34.35pt;margin-top:261.05pt;width:95.3pt;height:45.6pt;z-index:2517145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w:r>
      <w:r>
        <w:rPr>
          <w:rFonts w:ascii="Times New Roman" w:eastAsia="Times New Roman" w:hAnsi="Times New Roman" w:cs="Times New Roman"/>
          <w:noProof/>
          <w:sz w:val="28"/>
          <w:szCs w:val="28"/>
          <w:lang w:eastAsia="ru-RU"/>
        </w:rPr>
        <w:pict>
          <v:rect id="Прямоугольник 50" o:spid="_x0000_s1039" style="position:absolute;left:0;text-align:left;margin-left:125.35pt;margin-top:200.65pt;width:86.7pt;height:39pt;z-index:2517104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w:r>
      <w:r>
        <w:rPr>
          <w:rFonts w:ascii="Times New Roman" w:eastAsia="Times New Roman" w:hAnsi="Times New Roman" w:cs="Times New Roman"/>
          <w:noProof/>
          <w:sz w:val="28"/>
          <w:szCs w:val="28"/>
          <w:lang w:eastAsia="ru-RU"/>
        </w:rPr>
        <w:pict>
          <v:rect id="Прямоугольник 47" o:spid="_x0000_s1040" style="position:absolute;left:0;text-align:left;margin-left:359.6pt;margin-top:144.9pt;width:79.6pt;height:42.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w:r>
      <w:r>
        <w:rPr>
          <w:rFonts w:ascii="Times New Roman" w:eastAsia="Times New Roman" w:hAnsi="Times New Roman" w:cs="Times New Roman"/>
          <w:noProof/>
          <w:sz w:val="28"/>
          <w:szCs w:val="28"/>
          <w:lang w:eastAsia="ru-RU"/>
        </w:rPr>
        <w:pict>
          <v:rect id="Прямоугольник 44" o:spid="_x0000_s1041" style="position:absolute;left:0;text-align:left;margin-left:13.25pt;margin-top:133.7pt;width:78.55pt;height:44.6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w:r>
      <w:r>
        <w:rPr>
          <w:rFonts w:ascii="Times New Roman" w:eastAsia="Times New Roman" w:hAnsi="Times New Roman" w:cs="Times New Roman"/>
          <w:noProof/>
          <w:sz w:val="28"/>
          <w:szCs w:val="28"/>
          <w:lang w:eastAsia="ru-RU"/>
        </w:rPr>
        <w:pict>
          <v:rect id="Прямоугольник 52" o:spid="_x0000_s1042" style="position:absolute;left:0;text-align:left;margin-left:268.85pt;margin-top:251.85pt;width:71.95pt;height:40.55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w:r>
      <w:r>
        <w:rPr>
          <w:rFonts w:ascii="Times New Roman" w:eastAsia="Times New Roman" w:hAnsi="Times New Roman" w:cs="Times New Roman"/>
          <w:noProof/>
          <w:sz w:val="28"/>
          <w:szCs w:val="28"/>
          <w:lang w:eastAsia="ru-RU"/>
        </w:rPr>
        <w:pict>
          <v:rect id="Прямоугольник 57" o:spid="_x0000_s1069" style="position:absolute;left:0;text-align:left;margin-left:-19.65pt;margin-top:334.55pt;width:66.95pt;height:38.05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6" o:spid="_x0000_s1068" style="position:absolute;left:0;text-align:left;margin-left:156.8pt;margin-top:306.65pt;width:66.95pt;height:37.05pt;z-index:251716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5" o:spid="_x0000_s1043" style="position:absolute;left:0;text-align:left;margin-left:67.5pt;margin-top:306.6pt;width:1in;height:37pt;z-index:251715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w:r>
      <w:r>
        <w:rPr>
          <w:rFonts w:ascii="Times New Roman" w:eastAsia="Times New Roman" w:hAnsi="Times New Roman" w:cs="Times New Roman"/>
          <w:noProof/>
          <w:sz w:val="28"/>
          <w:szCs w:val="28"/>
          <w:lang w:eastAsia="ru-RU"/>
        </w:rPr>
        <w:pict>
          <v:rect id="Прямоугольник 53" o:spid="_x0000_s1067" style="position:absolute;left:0;text-align:left;margin-left:364.7pt;margin-top:254.95pt;width:77.05pt;height:37.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1" o:spid="_x0000_s1066" style="position:absolute;left:0;text-align:left;margin-left:172.55pt;margin-top:254.95pt;width:74pt;height:40.5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9" o:spid="_x0000_s1065" style="position:absolute;left:0;text-align:left;margin-left:36.65pt;margin-top:196.65pt;width:59.3pt;height:40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8" o:spid="_x0000_s1044" style="position:absolute;left:0;text-align:left;margin-left:-57.6pt;margin-top:191pt;width:69.95pt;height:45.65pt;z-index:2517084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w:r>
      <w:r>
        <w:rPr>
          <w:rFonts w:ascii="Times New Roman" w:eastAsia="Times New Roman" w:hAnsi="Times New Roman" w:cs="Times New Roman"/>
          <w:noProof/>
          <w:sz w:val="28"/>
          <w:szCs w:val="28"/>
          <w:lang w:eastAsia="ru-RU"/>
        </w:rPr>
        <w:pict>
          <v:rect id="Прямоугольник 45" o:spid="_x0000_s1064" style="position:absolute;left:0;text-align:left;margin-left:255.15pt;margin-top:137.8pt;width:85.7pt;height:43.6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3" o:spid="_x0000_s1045" style="position:absolute;left:0;text-align:left;margin-left:8.75pt;margin-top:50.6pt;width:111.45pt;height:49.2pt;z-index:2517032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884ED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59" o:spid="_x0000_s1063" style="position:absolute;left:0;text-align:left;margin-left:368.25pt;margin-top:.2pt;width:73.5pt;height:38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8" o:spid="_x0000_s1046" style="position:absolute;left:0;text-align:left;margin-left:268.85pt;margin-top:.15pt;width:74.05pt;height:38.0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w:r>
    </w:p>
    <w:p w:rsidR="00935879" w:rsidRDefault="00884ED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line id="Прямая соединительная линия 81" o:spid="_x0000_s1062" style="position:absolute;left:0;text-align:left;z-index:251742208;visibility:visible"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ский и граф 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884E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61" o:spid="_x0000_s1047" style="position:absolute;left:0;text-align:left;margin-left:9.2pt;margin-top:5pt;width:103.9pt;height:44.1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w:r>
      <w:r>
        <w:rPr>
          <w:rFonts w:ascii="Times New Roman" w:hAnsi="Times New Roman" w:cs="Times New Roman"/>
          <w:b/>
          <w:noProof/>
          <w:sz w:val="28"/>
          <w:szCs w:val="28"/>
          <w:lang w:eastAsia="ru-RU"/>
        </w:rPr>
        <w:pict>
          <v:rect id="Прямоугольник 78" o:spid="_x0000_s1048" style="position:absolute;left:0;text-align:left;margin-left:153.75pt;margin-top:6.6pt;width:115.6pt;height:44.0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w:r>
      <w:r>
        <w:rPr>
          <w:rFonts w:ascii="Times New Roman" w:hAnsi="Times New Roman" w:cs="Times New Roman"/>
          <w:b/>
          <w:noProof/>
          <w:sz w:val="28"/>
          <w:szCs w:val="28"/>
          <w:lang w:eastAsia="ru-RU"/>
        </w:rPr>
        <w:pict>
          <v:rect id="Прямоугольник 82" o:spid="_x0000_s1049" style="position:absolute;left:0;text-align:left;margin-left:324.6pt;margin-top:6.6pt;width:98.85pt;height:42.6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w:r>
    </w:p>
    <w:p w:rsidR="007E597F" w:rsidRDefault="00884E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91" o:spid="_x0000_s1061" style="position:absolute;left:0;text-align:left;z-index:251752448;visibility:visible"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w:r>
      <w:r>
        <w:rPr>
          <w:rFonts w:ascii="Times New Roman" w:hAnsi="Times New Roman" w:cs="Times New Roman"/>
          <w:b/>
          <w:noProof/>
          <w:sz w:val="28"/>
          <w:szCs w:val="28"/>
          <w:lang w:eastAsia="ru-RU"/>
        </w:rPr>
        <w:pict>
          <v:line id="Прямая соединительная линия 90" o:spid="_x0000_s1060" style="position:absolute;left:0;text-align:left;flip:y;z-index:251751424;visibility:visible"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w:r>
    </w:p>
    <w:p w:rsidR="007E597F" w:rsidRDefault="00884EDE"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94" o:spid="_x0000_s1059" type="#_x0000_t32" style="position:absolute;left:0;text-align:left;margin-left:390.05pt;margin-top:13.7pt;width:.5pt;height:41.5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w:r>
      <w:r>
        <w:rPr>
          <w:rFonts w:ascii="Times New Roman" w:hAnsi="Times New Roman" w:cs="Times New Roman"/>
          <w:b/>
          <w:noProof/>
          <w:sz w:val="28"/>
          <w:szCs w:val="28"/>
          <w:lang w:eastAsia="ru-RU"/>
        </w:rPr>
        <w:pict>
          <v:shape id="Прямая со стрелкой 93" o:spid="_x0000_s1058" type="#_x0000_t32" style="position:absolute;left:0;text-align:left;margin-left:47.3pt;margin-top:13.7pt;width:.5pt;height:41.6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w:r>
      <w:r>
        <w:rPr>
          <w:rFonts w:ascii="Times New Roman" w:hAnsi="Times New Roman" w:cs="Times New Roman"/>
          <w:b/>
          <w:noProof/>
          <w:sz w:val="28"/>
          <w:szCs w:val="28"/>
          <w:lang w:eastAsia="ru-RU"/>
        </w:rPr>
        <w:pict>
          <v:shape id="Прямая со стрелкой 92" o:spid="_x0000_s1057" type="#_x0000_t32" style="position:absolute;left:0;text-align:left;margin-left:214.6pt;margin-top:13.65pt;width:1pt;height:33.5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884E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3" o:spid="_x0000_s1056" style="position:absolute;left:0;text-align:left;margin-left:131.4pt;margin-top:10.15pt;width:172.9pt;height:110.55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w:r>
    </w:p>
    <w:p w:rsidR="007E597F" w:rsidRDefault="00884E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5" o:spid="_x0000_s1055" style="position:absolute;left:0;text-align:left;margin-left:353.05pt;margin-top:2.25pt;width:119.65pt;height:94.3pt;z-index:2517483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w:r>
      <w:r>
        <w:rPr>
          <w:rFonts w:ascii="Times New Roman" w:hAnsi="Times New Roman" w:cs="Times New Roman"/>
          <w:b/>
          <w:noProof/>
          <w:sz w:val="28"/>
          <w:szCs w:val="28"/>
          <w:lang w:eastAsia="ru-RU"/>
        </w:rPr>
        <w:pict>
          <v:rect id="Прямоугольник 84" o:spid="_x0000_s1054" style="position:absolute;left:0;text-align:left;margin-left:-13.05pt;margin-top:2.25pt;width:111.05pt;height:99.85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884E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95" o:spid="_x0000_s1053" style="position:absolute;left:0;text-align:left;z-index:251756544;visibility:visible"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884E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6" o:spid="_x0000_s1050" style="position:absolute;left:0;text-align:left;margin-left:142.6pt;margin-top:10.1pt;width:161.75pt;height:27.4pt;z-index:2517493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884E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96" o:spid="_x0000_s1052" type="#_x0000_t32" style="position:absolute;left:0;text-align:left;margin-left:214.6pt;margin-top:.45pt;width:0;height:36.0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w:r>
    </w:p>
    <w:p w:rsidR="007E597F" w:rsidRDefault="00884E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9" o:spid="_x0000_s1051" style="position:absolute;left:0;text-align:left;margin-left:50.85pt;margin-top:17.9pt;width:333.65pt;height:42.1pt;z-index:251750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884EDE" w:rsidP="002B4560">
      <w:pPr>
        <w:pStyle w:val="aa"/>
        <w:spacing w:before="0" w:beforeAutospacing="0" w:after="0" w:afterAutospacing="0"/>
        <w:ind w:left="-567" w:firstLine="709"/>
        <w:jc w:val="both"/>
        <w:rPr>
          <w:sz w:val="27"/>
          <w:szCs w:val="27"/>
        </w:rPr>
      </w:pPr>
      <w:hyperlink r:id="rId9"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884EDE"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1"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884EDE" w:rsidP="004421F6">
      <w:pPr>
        <w:pStyle w:val="aa"/>
        <w:spacing w:before="0" w:beforeAutospacing="0" w:after="0" w:afterAutospacing="0"/>
        <w:ind w:left="-567" w:firstLine="709"/>
        <w:jc w:val="both"/>
        <w:rPr>
          <w:sz w:val="27"/>
          <w:szCs w:val="27"/>
        </w:rPr>
      </w:pPr>
      <w:hyperlink r:id="rId12"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3"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4"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Жизнь и смерть Андрея Боголюбского.</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«Батыево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ХIII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Нестяжатели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“Бунташный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Анна Иоанновна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Х. Бенкендорф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(Зубатов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Мтаморфозы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Власов и власовщина.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аргументировано и ясно 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Студент, не выполнивший минимальный объем учебной работы по дисц</w:t>
            </w:r>
            <w:r w:rsidR="00EA664A">
              <w:rPr>
                <w:rFonts w:ascii="Times New Roman" w:hAnsi="Times New Roman" w:cs="Times New Roman"/>
                <w:sz w:val="28"/>
                <w:szCs w:val="28"/>
              </w:rPr>
              <w:t xml:space="preserve">иплине, не допускается к сдаче </w:t>
            </w:r>
            <w:r w:rsidR="00DF5D47">
              <w:rPr>
                <w:rFonts w:ascii="Times New Roman" w:hAnsi="Times New Roman" w:cs="Times New Roman"/>
                <w:sz w:val="28"/>
                <w:szCs w:val="28"/>
              </w:rPr>
              <w:t>экза</w:t>
            </w:r>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28" w:rsidRDefault="00602E28" w:rsidP="00CB58F6">
      <w:pPr>
        <w:spacing w:after="0" w:line="240" w:lineRule="auto"/>
      </w:pPr>
      <w:r>
        <w:separator/>
      </w:r>
    </w:p>
  </w:endnote>
  <w:endnote w:type="continuationSeparator" w:id="0">
    <w:p w:rsidR="00602E28" w:rsidRDefault="00602E28" w:rsidP="00CB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868248"/>
      <w:docPartObj>
        <w:docPartGallery w:val="Page Numbers (Bottom of Page)"/>
        <w:docPartUnique/>
      </w:docPartObj>
    </w:sdtPr>
    <w:sdtContent>
      <w:p w:rsidR="0094171A" w:rsidRDefault="00884EDE">
        <w:pPr>
          <w:pStyle w:val="af0"/>
          <w:jc w:val="center"/>
        </w:pPr>
        <w:r>
          <w:fldChar w:fldCharType="begin"/>
        </w:r>
        <w:r w:rsidR="0094171A">
          <w:instrText>PAGE   \* MERGEFORMAT</w:instrText>
        </w:r>
        <w:r>
          <w:fldChar w:fldCharType="separate"/>
        </w:r>
        <w:r w:rsidR="00710F5B">
          <w:rPr>
            <w:noProof/>
          </w:rPr>
          <w:t>2</w:t>
        </w:r>
        <w:r>
          <w:fldChar w:fldCharType="end"/>
        </w:r>
      </w:p>
    </w:sdtContent>
  </w:sdt>
  <w:p w:rsidR="0094171A" w:rsidRDefault="0094171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28" w:rsidRDefault="00602E28" w:rsidP="00CB58F6">
      <w:pPr>
        <w:spacing w:after="0" w:line="240" w:lineRule="auto"/>
      </w:pPr>
      <w:r>
        <w:separator/>
      </w:r>
    </w:p>
  </w:footnote>
  <w:footnote w:type="continuationSeparator" w:id="0">
    <w:p w:rsidR="00602E28" w:rsidRDefault="00602E28" w:rsidP="00CB5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characterSpacingControl w:val="doNotCompress"/>
  <w:footnotePr>
    <w:numFmt w:val="chicago"/>
    <w:footnote w:id="-1"/>
    <w:footnote w:id="0"/>
  </w:footnotePr>
  <w:endnotePr>
    <w:endnote w:id="-1"/>
    <w:endnote w:id="0"/>
  </w:endnotePr>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2117"/>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5480"/>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2E28"/>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0F5B"/>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4056"/>
    <w:rsid w:val="0086649B"/>
    <w:rsid w:val="00873A3D"/>
    <w:rsid w:val="00880B20"/>
    <w:rsid w:val="00880C36"/>
    <w:rsid w:val="00882D44"/>
    <w:rsid w:val="00882F18"/>
    <w:rsid w:val="00882F7A"/>
    <w:rsid w:val="00882F94"/>
    <w:rsid w:val="00883840"/>
    <w:rsid w:val="00883E1A"/>
    <w:rsid w:val="00884EDE"/>
    <w:rsid w:val="008866B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D7FA4"/>
    <w:rsid w:val="008E3990"/>
    <w:rsid w:val="008F1D48"/>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0D8D"/>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046D"/>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507C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08C"/>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923"/>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7" type="connector" idref="#Прямая со стрелкой 15"/>
        <o:r id="V:Rule28" type="connector" idref="#Прямая со стрелкой 30"/>
        <o:r id="V:Rule29" type="connector" idref="#Прямая со стрелкой 25"/>
        <o:r id="V:Rule30" type="connector" idref="#Прямая со стрелкой 36"/>
        <o:r id="V:Rule31" type="connector" idref="#Прямая со стрелкой 70"/>
        <o:r id="V:Rule32" type="connector" idref="#Прямая со стрелкой 34"/>
        <o:r id="V:Rule33" type="connector" idref="#Прямая со стрелкой 69"/>
        <o:r id="V:Rule34" type="connector" idref="#Прямая со стрелкой 31"/>
        <o:r id="V:Rule35" type="connector" idref="#Прямая со стрелкой 37"/>
        <o:r id="V:Rule36" type="connector" idref="#Прямая со стрелкой 79"/>
        <o:r id="V:Rule37" type="connector" idref="#Прямая со стрелкой 65"/>
        <o:r id="V:Rule38" type="connector" idref="#Прямая со стрелкой 66"/>
        <o:r id="V:Rule39" type="connector" idref="#Прямая со стрелкой 77"/>
        <o:r id="V:Rule40" type="connector" idref="#Прямая со стрелкой 63"/>
        <o:r id="V:Rule41" type="connector" idref="#Прямая со стрелкой 75"/>
        <o:r id="V:Rule42" type="connector" idref="#Прямая со стрелкой 76"/>
        <o:r id="V:Rule43" type="connector" idref="#Прямая со стрелкой 94"/>
        <o:r id="V:Rule44" type="connector" idref="#Прямая со стрелкой 96"/>
        <o:r id="V:Rule45" type="connector" idref="#Прямая со стрелкой 71"/>
        <o:r id="V:Rule46" type="connector" idref="#Прямая со стрелкой 35"/>
        <o:r id="V:Rule47" type="connector" idref="#Прямая со стрелкой 72"/>
        <o:r id="V:Rule48" type="connector" idref="#Прямая со стрелкой 80"/>
        <o:r id="V:Rule49" type="connector" idref="#Прямая со стрелкой 74"/>
        <o:r id="V:Rule50" type="connector" idref="#Прямая со стрелкой 92"/>
        <o:r id="V:Rule51" type="connector" idref="#Прямая со стрелкой 93"/>
        <o:r id="V:Rule52" type="connector" idref="#Прямая со стрелкой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is95.narod.ru/spr/vitt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95.narod.ru/doc00/kurbsk.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95.narod.ru/doc00/filife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s95.narod.ru/ist_02.htm" TargetMode="External"/><Relationship Id="rId4" Type="http://schemas.openxmlformats.org/officeDocument/2006/relationships/settings" Target="settings.xml"/><Relationship Id="rId9" Type="http://schemas.openxmlformats.org/officeDocument/2006/relationships/hyperlink" Target="http://his95.narod.ru/spr/marx.htm" TargetMode="External"/><Relationship Id="rId14" Type="http://schemas.openxmlformats.org/officeDocument/2006/relationships/hyperlink" Target="http://his95.narod.ru/spr/gorcha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0CE2-6106-432C-8DDE-45B7311B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16</Pages>
  <Words>43772</Words>
  <Characters>249503</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Наталья Кригер</cp:lastModifiedBy>
  <cp:revision>181</cp:revision>
  <cp:lastPrinted>2019-02-26T11:22:00Z</cp:lastPrinted>
  <dcterms:created xsi:type="dcterms:W3CDTF">2019-02-28T09:31:00Z</dcterms:created>
  <dcterms:modified xsi:type="dcterms:W3CDTF">2019-12-09T02:28:00Z</dcterms:modified>
</cp:coreProperties>
</file>