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3E1CEC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 Философия»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44.03.04 Профессиональное </w:t>
      </w:r>
      <w:proofErr w:type="gramStart"/>
      <w:r>
        <w:rPr>
          <w:i/>
          <w:sz w:val="24"/>
          <w:u w:val="single"/>
        </w:rPr>
        <w:t>обучение (по отраслям</w:t>
      </w:r>
      <w:proofErr w:type="gramEnd"/>
      <w:r>
        <w:rPr>
          <w:i/>
          <w:sz w:val="24"/>
          <w:u w:val="single"/>
        </w:rPr>
        <w:t>)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BA189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3E1CEC">
        <w:rPr>
          <w:i/>
          <w:sz w:val="24"/>
          <w:u w:val="single"/>
        </w:rPr>
        <w:t>чная</w:t>
      </w:r>
      <w:r>
        <w:rPr>
          <w:i/>
          <w:sz w:val="24"/>
          <w:u w:val="single"/>
        </w:rPr>
        <w:t>, заочная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4902A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ал) ОГУ -  Б</w:t>
      </w:r>
      <w:r w:rsidR="0049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узулук: БГТИ (филиал) ОГУ, 2021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BC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4902A1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«___»______________2021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3E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44.03.04 Энергетика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</w:t>
      </w:r>
      <w:r w:rsidR="00BA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заочной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4902A1">
        <w:rPr>
          <w:rFonts w:ascii="Times New Roman" w:eastAsia="Times New Roman" w:hAnsi="Times New Roman" w:cs="Times New Roman"/>
          <w:sz w:val="28"/>
          <w:szCs w:val="28"/>
          <w:lang w:eastAsia="ru-RU"/>
        </w:rPr>
        <w:t>., 2021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49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C38ED" w:rsidRDefault="00BC38ED" w:rsidP="00BC38E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C38ED" w:rsidRDefault="00BC38ED" w:rsidP="00BC38ED">
      <w:pPr>
        <w:pStyle w:val="ReportMain"/>
        <w:suppressAutoHyphens/>
        <w:ind w:firstLine="709"/>
        <w:jc w:val="both"/>
      </w:pPr>
      <w:r>
        <w:t>Дисциплина относится к базовой части блока</w:t>
      </w:r>
      <w:proofErr w:type="gramStart"/>
      <w:r>
        <w:t xml:space="preserve"> Д</w:t>
      </w:r>
      <w:proofErr w:type="gramEnd"/>
      <w:r>
        <w:t xml:space="preserve"> «Дисциплины (модули)»</w:t>
      </w:r>
    </w:p>
    <w:p w:rsidR="00BC38ED" w:rsidRDefault="00BC38ED" w:rsidP="00BC38ED">
      <w:pPr>
        <w:pStyle w:val="ReportMain"/>
        <w:suppressAutoHyphens/>
        <w:ind w:firstLine="709"/>
        <w:jc w:val="both"/>
      </w:pPr>
    </w:p>
    <w:p w:rsidR="00BC38ED" w:rsidRDefault="00BC38ED" w:rsidP="00BC38ED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BC38ED" w:rsidRDefault="00BC38ED" w:rsidP="00BC38ED">
      <w:pPr>
        <w:pStyle w:val="ReportMain"/>
        <w:suppressAutoHyphens/>
        <w:ind w:firstLine="709"/>
        <w:jc w:val="both"/>
      </w:pPr>
    </w:p>
    <w:p w:rsidR="00BC38ED" w:rsidRDefault="00BC38ED" w:rsidP="00BC38ED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.Д.Б.12 Психология профессионального образования</w:t>
      </w:r>
    </w:p>
    <w:p w:rsidR="00BC38ED" w:rsidRDefault="00BC38ED" w:rsidP="00BC38ED">
      <w:pPr>
        <w:pStyle w:val="ReportMain"/>
        <w:suppressAutoHyphens/>
        <w:ind w:firstLine="709"/>
        <w:jc w:val="both"/>
      </w:pPr>
    </w:p>
    <w:p w:rsidR="00BC38ED" w:rsidRDefault="00BC38ED" w:rsidP="00BC38E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C38ED" w:rsidRDefault="00BC38ED" w:rsidP="00BC38ED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BC38ED" w:rsidRDefault="00BC38ED" w:rsidP="00BC38ED">
      <w:pPr>
        <w:pStyle w:val="ReportMain"/>
        <w:suppressAutoHyphens/>
        <w:ind w:firstLine="709"/>
        <w:jc w:val="both"/>
      </w:pP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2219"/>
        <w:gridCol w:w="2927"/>
        <w:gridCol w:w="4311"/>
      </w:tblGrid>
      <w:tr w:rsidR="00BC38ED" w:rsidTr="00BC38ED">
        <w:trPr>
          <w:tblHeader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ED" w:rsidRDefault="00BC38E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формируемых компетенций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ED" w:rsidRDefault="00BC38E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индикатора достижения компетенции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ED" w:rsidRDefault="00BC38E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</w:tr>
      <w:tr w:rsidR="00BC38ED" w:rsidTr="00BC38ED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ED" w:rsidRDefault="00BC38E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ED" w:rsidRDefault="00BC38E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УК-1-В-1</w:t>
            </w:r>
            <w:proofErr w:type="gramStart"/>
            <w:r>
              <w:rPr>
                <w:rFonts w:eastAsia="Times New Roman"/>
              </w:rPr>
              <w:t xml:space="preserve"> П</w:t>
            </w:r>
            <w:proofErr w:type="gramEnd"/>
            <w:r>
              <w:rPr>
                <w:rFonts w:eastAsia="Times New Roman"/>
              </w:rPr>
              <w:t>рименяет философские основы познания и логического мышления, методы научного познания, в том числе методы системного анализа, для решения поставленных задач</w:t>
            </w:r>
          </w:p>
          <w:p w:rsidR="00BC38ED" w:rsidRDefault="00BC38E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УК-1-В-2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>существляет критический анализ и синтез информации, полученной из разных источников</w:t>
            </w:r>
          </w:p>
          <w:p w:rsidR="00BC38ED" w:rsidRDefault="00BC38E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УК-1-В-3</w:t>
            </w:r>
            <w:proofErr w:type="gramStart"/>
            <w:r>
              <w:rPr>
                <w:rFonts w:eastAsia="Times New Roman"/>
              </w:rPr>
              <w:t xml:space="preserve"> П</w:t>
            </w:r>
            <w:proofErr w:type="gramEnd"/>
            <w:r>
              <w:rPr>
                <w:rFonts w:eastAsia="Times New Roman"/>
              </w:rPr>
              <w:t xml:space="preserve">онимает основные закономерности </w:t>
            </w:r>
            <w:r>
              <w:rPr>
                <w:rFonts w:eastAsia="Times New Roman"/>
              </w:rPr>
              <w:lastRenderedPageBreak/>
              <w:t>и главные особенности социально-исторического развития различных культур в этическом и философском контексте</w:t>
            </w:r>
          </w:p>
          <w:p w:rsidR="00BC38ED" w:rsidRDefault="00BC38E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УК-1-В-5</w:t>
            </w:r>
            <w:proofErr w:type="gramStart"/>
            <w:r>
              <w:rPr>
                <w:rFonts w:eastAsia="Times New Roman"/>
              </w:rPr>
              <w:t xml:space="preserve"> Ф</w:t>
            </w:r>
            <w:proofErr w:type="gramEnd"/>
            <w:r>
              <w:rPr>
                <w:rFonts w:eastAsia="Times New Roman"/>
              </w:rPr>
              <w:t>ормулирует и аргументирует выводы и суждения, в том числе с применением философского понятийного аппарата</w:t>
            </w:r>
          </w:p>
          <w:p w:rsidR="00BC38ED" w:rsidRDefault="00BC38E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УК-1-В-6</w:t>
            </w:r>
            <w:proofErr w:type="gramStart"/>
            <w:r>
              <w:rPr>
                <w:rFonts w:eastAsia="Times New Roman"/>
              </w:rPr>
              <w:t xml:space="preserve"> Ф</w:t>
            </w:r>
            <w:proofErr w:type="gramEnd"/>
            <w:r>
              <w:rPr>
                <w:rFonts w:eastAsia="Times New Roman"/>
              </w:rPr>
              <w:t>ормулирует собственную гражданскую и мировоззренческую позицию с опорой на системный анализ философских взглядов и исторических закономерностей, процессов, явлений и событий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ED" w:rsidRDefault="00BC38E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lastRenderedPageBreak/>
              <w:t xml:space="preserve">Знать: </w:t>
            </w:r>
            <w:r>
              <w:rPr>
                <w:rFonts w:eastAsia="Times New Roman"/>
              </w:rPr>
              <w:t xml:space="preserve">алгоритм  применения основ познания и логического мышления для решения поставленных задач; целесообразность использования результатов критического анализа и синтеза определенного массива </w:t>
            </w:r>
            <w:proofErr w:type="spellStart"/>
            <w:r>
              <w:rPr>
                <w:rFonts w:eastAsia="Times New Roman"/>
              </w:rPr>
              <w:t>ниформации</w:t>
            </w:r>
            <w:proofErr w:type="spellEnd"/>
            <w:r>
              <w:rPr>
                <w:rFonts w:eastAsia="Times New Roman"/>
              </w:rPr>
              <w:t xml:space="preserve">; смысловое и этическое применение моделей мировоззренческих составляющих в истории философской мысли; основные характеристики изысканий мыслителей для  аргументации определенных выводов и суждений;  ценности позитивно ориентированных этических и  социальных проявлений  и действий в </w:t>
            </w:r>
            <w:r>
              <w:rPr>
                <w:rFonts w:eastAsia="Times New Roman"/>
              </w:rPr>
              <w:lastRenderedPageBreak/>
              <w:t>соответствии в собственной гражданской и мировоззренческой позицией</w:t>
            </w:r>
          </w:p>
          <w:p w:rsidR="00BC38ED" w:rsidRDefault="00BC38E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познающего и реализованного человека</w:t>
            </w:r>
          </w:p>
          <w:p w:rsidR="00BC38ED" w:rsidRDefault="00BC38ED">
            <w:pPr>
              <w:pStyle w:val="ReportMain"/>
              <w:suppressAutoHyphens/>
              <w:rPr>
                <w:rFonts w:eastAsia="Times New Roman"/>
              </w:rPr>
            </w:pPr>
          </w:p>
          <w:p w:rsidR="00BC38ED" w:rsidRDefault="00BC38E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профессиональных задач по результативному формированию </w:t>
            </w:r>
            <w:proofErr w:type="spellStart"/>
            <w:r>
              <w:rPr>
                <w:rFonts w:eastAsia="Times New Roman"/>
              </w:rPr>
              <w:t>личност</w:t>
            </w:r>
            <w:proofErr w:type="spellEnd"/>
          </w:p>
          <w:p w:rsidR="00BC38ED" w:rsidRDefault="00BC38ED">
            <w:pPr>
              <w:pStyle w:val="ReportMain"/>
              <w:suppressAutoHyphens/>
              <w:rPr>
                <w:rFonts w:eastAsia="Times New Roman"/>
              </w:rPr>
            </w:pPr>
          </w:p>
        </w:tc>
      </w:tr>
      <w:tr w:rsidR="00BC38ED" w:rsidTr="00BC38ED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ED" w:rsidRDefault="00BC38E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УК-5 </w:t>
            </w:r>
            <w:proofErr w:type="gramStart"/>
            <w:r>
              <w:rPr>
                <w:rFonts w:eastAsia="Times New Roman"/>
              </w:rPr>
              <w:t>Способен</w:t>
            </w:r>
            <w:proofErr w:type="gramEnd"/>
            <w:r>
              <w:rPr>
                <w:rFonts w:eastAsia="Times New Roman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ED" w:rsidRDefault="00BC38E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УК-5-В-1</w:t>
            </w:r>
            <w:proofErr w:type="gramStart"/>
            <w:r>
              <w:rPr>
                <w:rFonts w:eastAsia="Times New Roman"/>
              </w:rPr>
              <w:t xml:space="preserve"> Н</w:t>
            </w:r>
            <w:proofErr w:type="gramEnd"/>
            <w:r>
              <w:rPr>
                <w:rFonts w:eastAsia="Times New Roman"/>
              </w:rPr>
              <w:t>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BC38ED" w:rsidRDefault="00BC38E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УК-5-В-2</w:t>
            </w:r>
            <w:proofErr w:type="gramStart"/>
            <w:r>
              <w:rPr>
                <w:rFonts w:eastAsia="Times New Roman"/>
              </w:rPr>
              <w:t xml:space="preserve"> Д</w:t>
            </w:r>
            <w:proofErr w:type="gramEnd"/>
            <w:r>
              <w:rPr>
                <w:rFonts w:eastAsia="Times New Roman"/>
              </w:rPr>
              <w:t xml:space="preserve">емонстрирует уважительное отношение к историческому наследию и </w:t>
            </w:r>
            <w:proofErr w:type="spellStart"/>
            <w:r>
              <w:rPr>
                <w:rFonts w:eastAsia="Times New Roman"/>
              </w:rPr>
              <w:t>социокультурным</w:t>
            </w:r>
            <w:proofErr w:type="spellEnd"/>
            <w:r>
              <w:rPr>
                <w:rFonts w:eastAsia="Times New Roman"/>
              </w:rPr>
              <w:t xml:space="preserve">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мира, включая мировые религии, философские и этические учения</w:t>
            </w:r>
          </w:p>
          <w:p w:rsidR="00BC38ED" w:rsidRDefault="00BC38E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УК-5-В-3 Конструктивно взаимодействует с людьми различных категорий с учетом их </w:t>
            </w:r>
            <w:proofErr w:type="spellStart"/>
            <w:r>
              <w:rPr>
                <w:rFonts w:eastAsia="Times New Roman"/>
              </w:rPr>
              <w:t>социокультурных</w:t>
            </w:r>
            <w:proofErr w:type="spellEnd"/>
            <w:r>
              <w:rPr>
                <w:rFonts w:eastAsia="Times New Roman"/>
              </w:rPr>
              <w:t xml:space="preserve">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ED" w:rsidRDefault="00BC38ED">
            <w:pPr>
              <w:pStyle w:val="ReportMain"/>
              <w:suppressAutoHyphens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lastRenderedPageBreak/>
              <w:t xml:space="preserve">Знать: </w:t>
            </w:r>
            <w:proofErr w:type="spellStart"/>
            <w:r>
              <w:rPr>
                <w:rFonts w:eastAsia="Times New Roman"/>
              </w:rPr>
              <w:t>социокультурные</w:t>
            </w:r>
            <w:proofErr w:type="spellEnd"/>
            <w:r>
              <w:rPr>
                <w:rFonts w:eastAsia="Times New Roman"/>
              </w:rPr>
              <w:t xml:space="preserve"> нормы и основы</w:t>
            </w:r>
            <w:r>
              <w:rPr>
                <w:rFonts w:eastAsia="Times New Roman"/>
                <w:b/>
                <w:u w:val="single"/>
              </w:rPr>
              <w:t xml:space="preserve"> </w:t>
            </w:r>
            <w:r>
              <w:rPr>
                <w:rFonts w:eastAsia="Times New Roman"/>
                <w:szCs w:val="24"/>
              </w:rPr>
              <w:t xml:space="preserve"> формирования межличностных отношений в социальной группе; требования  и выстраивание проявлений культуры позитивно ориентированного мышления, способности к  анализу и уважительному восприятию культурных и этнических традиций в соответствии с требованиями этической культуры</w:t>
            </w:r>
          </w:p>
          <w:p w:rsidR="00BC38ED" w:rsidRDefault="00BC38ED">
            <w:pPr>
              <w:pStyle w:val="ReportMain"/>
              <w:suppressAutoHyphens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Cs w:val="28"/>
              </w:rPr>
              <w:t>понимать значение культуры как формы человеческого существования и руководствоваться в своей деятельности современными принципами толерантности, диалога и сотрудничества.</w:t>
            </w:r>
          </w:p>
          <w:p w:rsidR="00BC38ED" w:rsidRDefault="00BC38E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способностью анализировать мировоззренческие, социально и личностно  значимые философские проблемы в </w:t>
            </w:r>
            <w:proofErr w:type="spellStart"/>
            <w:r>
              <w:rPr>
                <w:rFonts w:eastAsia="Times New Roman"/>
              </w:rPr>
              <w:t>социокультурном</w:t>
            </w:r>
            <w:proofErr w:type="spellEnd"/>
            <w:r>
              <w:rPr>
                <w:rFonts w:eastAsia="Times New Roman"/>
              </w:rPr>
              <w:t xml:space="preserve"> контексте; навыками логически верно выстраивать систему коммуникационных контактов  в условия</w:t>
            </w:r>
          </w:p>
        </w:tc>
      </w:tr>
    </w:tbl>
    <w:p w:rsidR="00BC38ED" w:rsidRPr="00B93A08" w:rsidRDefault="00BC38ED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</w:t>
      </w:r>
      <w:r w:rsidR="00B93A08" w:rsidRPr="00C83122">
        <w:rPr>
          <w:sz w:val="28"/>
          <w:szCs w:val="28"/>
        </w:rPr>
        <w:lastRenderedPageBreak/>
        <w:t>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</w:t>
      </w:r>
      <w:r w:rsidR="00E548E6">
        <w:rPr>
          <w:rFonts w:ascii="Times New Roman" w:hAnsi="Times New Roman" w:cs="Times New Roman"/>
          <w:sz w:val="28"/>
          <w:szCs w:val="28"/>
        </w:rPr>
        <w:t>ф</w:t>
      </w:r>
      <w:r w:rsidR="00E548E6">
        <w:rPr>
          <w:rFonts w:ascii="Times New Roman" w:hAnsi="Times New Roman" w:cs="Times New Roman"/>
          <w:sz w:val="28"/>
          <w:szCs w:val="28"/>
        </w:rPr>
        <w:t>ского мышления,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 xml:space="preserve">Данный жанр стал популярным в последние годы. Создателем жанра </w:t>
      </w:r>
      <w:r w:rsidRPr="009F0FCC">
        <w:rPr>
          <w:sz w:val="28"/>
          <w:szCs w:val="28"/>
        </w:rPr>
        <w:lastRenderedPageBreak/>
        <w:t>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lastRenderedPageBreak/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кетные формулы приветствия (уважаемые коллеги), благодарности (спасибо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EC7761" w:rsidRDefault="00EC7761" w:rsidP="00EC776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</w:t>
      </w:r>
      <w:proofErr w:type="gramStart"/>
      <w:r>
        <w:rPr>
          <w:b/>
        </w:rPr>
        <w:t>)(</w:t>
      </w:r>
      <w:proofErr w:type="gramEnd"/>
      <w:r>
        <w:rPr>
          <w:b/>
        </w:rPr>
        <w:t>заочная форма обучения)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EC7761" w:rsidTr="00EC7761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61" w:rsidRDefault="00EC776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61" w:rsidRDefault="00EC776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61" w:rsidRDefault="00EC776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61" w:rsidRDefault="00EC776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EC7761" w:rsidTr="00EC7761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61" w:rsidRDefault="00EC776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61" w:rsidRDefault="00EC776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61" w:rsidRDefault="00EC776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Исторические типы философии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61" w:rsidRDefault="00EC776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EC7761" w:rsidTr="00EC7761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61" w:rsidRDefault="00EC776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61" w:rsidRDefault="00EC776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61" w:rsidRDefault="00EC776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Бытие как проблема философии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61" w:rsidRDefault="00EC776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EC7761" w:rsidTr="00EC7761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61" w:rsidRDefault="00EC776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61" w:rsidRDefault="00EC776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61" w:rsidRDefault="00EC776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Основные формы и методы познания.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61" w:rsidRDefault="00EC776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EC7761" w:rsidTr="00EC7761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61" w:rsidRDefault="00EC776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61" w:rsidRDefault="00EC776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61" w:rsidRDefault="00EC776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61" w:rsidRDefault="00EC776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</w:tbl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1E318B" w:rsidRDefault="001E318B" w:rsidP="001E318B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</w:t>
      </w:r>
      <w:proofErr w:type="gramStart"/>
      <w:r>
        <w:rPr>
          <w:b/>
        </w:rPr>
        <w:t>)(</w:t>
      </w:r>
      <w:proofErr w:type="gramEnd"/>
      <w:r w:rsidRPr="001E318B">
        <w:t>очная форма обучения</w:t>
      </w:r>
      <w:r>
        <w:rPr>
          <w:b/>
        </w:rPr>
        <w:t>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1E318B" w:rsidTr="001E318B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1E318B" w:rsidTr="001E318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Философия как форма духовной культуры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E318B" w:rsidTr="001E318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Древняя философия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E318B" w:rsidTr="001E318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Философия Средневековья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E318B" w:rsidTr="001E318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Философия Возрождения и Нового времени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E318B" w:rsidTr="001E318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Немецкая классическая философия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E318B" w:rsidTr="001E318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Бытие как проблема философии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E318B" w:rsidTr="001E318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Основные формы и методы познания.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E318B" w:rsidTr="001E318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E318B" w:rsidTr="001E318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8B" w:rsidRDefault="001E318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2B4003" w:rsidRPr="00972AEC" w:rsidRDefault="002B400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52B47" w:rsidRDefault="001E318B" w:rsidP="001E318B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lastRenderedPageBreak/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5.1Основная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Крюков, В.В.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В.В. Крюков. - 3-е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и доп. - Новос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бирск : НГТУ, 2014. - 212 с. - (Учебники НГТУ). - ISBN 978-5-7782-2327-1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тронный ресурс]. - URL: </w:t>
      </w:r>
      <w:hyperlink r:id="rId8" w:history="1">
        <w:r>
          <w:rPr>
            <w:rStyle w:val="ac"/>
            <w:sz w:val="24"/>
            <w:szCs w:val="24"/>
          </w:rPr>
          <w:t>http://biblioclub.ru/index.php?page=book&amp;id=436247</w:t>
        </w:r>
      </w:hyperlink>
      <w:r>
        <w:rPr>
          <w:sz w:val="24"/>
          <w:szCs w:val="24"/>
        </w:rPr>
        <w:t xml:space="preserve">.  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под ред. В.П. </w:t>
      </w:r>
      <w:proofErr w:type="spellStart"/>
      <w:r>
        <w:rPr>
          <w:sz w:val="24"/>
          <w:szCs w:val="24"/>
        </w:rPr>
        <w:t>Ратникова</w:t>
      </w:r>
      <w:proofErr w:type="spellEnd"/>
      <w:r>
        <w:rPr>
          <w:sz w:val="24"/>
          <w:szCs w:val="24"/>
        </w:rPr>
        <w:t xml:space="preserve"> ; Финансовый университет при Правительстве Российской Федерации. - 6-е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Москва : ЮНИТИ-ДАНА, 2015. - 671 с. - (Золотой фонд российских учебников).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978-5-238-02531-5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http://biblioclub.ru/index.php?page=book&amp;id=446491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, В.М.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: в 2-х ч. / В.М. </w:t>
      </w: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. - 2-е изд. -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сква :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2013. - Ч. 1. История философии. - 359 с. - ISBN 978-5-4458-3483-0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http://biblioclub.ru/index.php?page=book&amp;id=210650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Философия: учебное пособие / Н.П. Коновалова, Т.С. 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>, Р.В. </w:t>
      </w:r>
      <w:proofErr w:type="spellStart"/>
      <w:r>
        <w:rPr>
          <w:sz w:val="24"/>
          <w:szCs w:val="24"/>
        </w:rPr>
        <w:t>Алашеева</w:t>
      </w:r>
      <w:proofErr w:type="spellEnd"/>
      <w:r>
        <w:rPr>
          <w:sz w:val="24"/>
          <w:szCs w:val="24"/>
        </w:rPr>
        <w:t>,  и др.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Министерство образования и науки Российской Федерации, Уральский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университет им. первого Президента России Б. Н. Ельцина. - Екатеринбург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 Уральского университета, 2014. - 216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табл., схем. - ISBN 978-5-7996-1162-0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http://biblioclub.ru/index.php?page=book&amp;id=275803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Колесникова, И.В. Философия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И.В. Колесникова ; Министерство образования и науки Российской Федерации, Федеральное государственное бюджетное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зовательное учреждение высшего образования «Оренбургский государственный универс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тет». - Оренбург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ОГУ, 2016. - 108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90-95. - ISBN 978-5-7410-1603-9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 </w:t>
      </w:r>
      <w:hyperlink r:id="rId12" w:history="1">
        <w:r>
          <w:rPr>
            <w:rStyle w:val="ac"/>
            <w:sz w:val="23"/>
            <w:szCs w:val="23"/>
          </w:rPr>
          <w:t>http://biblioclub.ru/index.php?page=book&amp;id=485358</w:t>
        </w:r>
      </w:hyperlink>
      <w: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</w:t>
      </w:r>
      <w:r w:rsidR="001E318B">
        <w:rPr>
          <w:szCs w:val="24"/>
        </w:rPr>
        <w:t>рнал. - Оренбург</w:t>
      </w:r>
      <w:proofErr w:type="gramStart"/>
      <w:r w:rsidR="001E318B">
        <w:rPr>
          <w:szCs w:val="24"/>
        </w:rPr>
        <w:t xml:space="preserve"> :</w:t>
      </w:r>
      <w:proofErr w:type="gramEnd"/>
      <w:r w:rsidR="001E318B">
        <w:rPr>
          <w:szCs w:val="24"/>
        </w:rPr>
        <w:t xml:space="preserve"> ГОУ ОГУ, 2020</w:t>
      </w:r>
      <w:r>
        <w:rPr>
          <w:szCs w:val="24"/>
        </w:rPr>
        <w:t>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</w:t>
      </w:r>
      <w:r w:rsidR="001E318B">
        <w:rPr>
          <w:szCs w:val="24"/>
        </w:rPr>
        <w:t>ные знания, 2020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5.4 Интернет-ресурсы</w:t>
      </w:r>
    </w:p>
    <w:p w:rsidR="00297D75" w:rsidRPr="00BE0DFA" w:rsidRDefault="00297D75" w:rsidP="00297D75">
      <w:pPr>
        <w:pStyle w:val="ReportMain"/>
        <w:suppressAutoHyphens/>
        <w:ind w:firstLine="709"/>
        <w:jc w:val="both"/>
      </w:pPr>
      <w:r w:rsidRPr="00BE0DFA">
        <w:t xml:space="preserve">1 </w:t>
      </w:r>
      <w:hyperlink r:id="rId13" w:history="1">
        <w:r>
          <w:rPr>
            <w:rStyle w:val="ac"/>
            <w:lang w:val="en-US"/>
          </w:rPr>
          <w:t>http</w:t>
        </w:r>
        <w:r w:rsidRPr="00BE0DFA"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 w:rsidRPr="00BE0DFA">
          <w:rPr>
            <w:rStyle w:val="ac"/>
          </w:rPr>
          <w:t>.</w:t>
        </w:r>
        <w:r>
          <w:rPr>
            <w:rStyle w:val="ac"/>
            <w:lang w:val="en-US"/>
          </w:rPr>
          <w:t>philosophy</w:t>
        </w:r>
        <w:r w:rsidRPr="00BE0DFA"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 w:rsidRPr="00BE0DFA">
          <w:rPr>
            <w:rStyle w:val="ac"/>
          </w:rPr>
          <w:t>/</w:t>
        </w:r>
      </w:hyperlink>
      <w:r w:rsidRPr="00BE0DFA">
        <w:t xml:space="preserve"> - </w:t>
      </w:r>
      <w:r>
        <w:t>сайт</w:t>
      </w:r>
      <w:r w:rsidRPr="00BE0DFA">
        <w:t xml:space="preserve"> «</w:t>
      </w:r>
      <w:r>
        <w:rPr>
          <w:lang w:val="en-US"/>
        </w:rPr>
        <w:t>PHILOSOPHY</w:t>
      </w:r>
      <w:r w:rsidRPr="00BE0DFA">
        <w:t>.</w:t>
      </w:r>
      <w:r>
        <w:rPr>
          <w:lang w:val="en-US"/>
        </w:rPr>
        <w:t>RU</w:t>
      </w:r>
      <w:r w:rsidRPr="00BE0DFA">
        <w:t>»</w:t>
      </w:r>
    </w:p>
    <w:p w:rsidR="00297D75" w:rsidRDefault="00297D75" w:rsidP="00297D75">
      <w:pPr>
        <w:pStyle w:val="ReportMain"/>
        <w:suppressAutoHyphens/>
        <w:ind w:firstLine="709"/>
        <w:jc w:val="both"/>
      </w:pPr>
      <w:r>
        <w:t xml:space="preserve">2 </w:t>
      </w:r>
      <w:hyperlink r:id="rId14" w:history="1">
        <w:r>
          <w:rPr>
            <w:rStyle w:val="ac"/>
          </w:rPr>
          <w:t>http://filosof.historic.ru/</w:t>
        </w:r>
      </w:hyperlink>
      <w:r>
        <w:t xml:space="preserve"> - цифровая библиотека по философии.</w:t>
      </w:r>
    </w:p>
    <w:p w:rsidR="00297D75" w:rsidRDefault="00297D75" w:rsidP="00297D75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 </w:t>
      </w:r>
      <w:hyperlink r:id="rId15" w:history="1">
        <w:r>
          <w:rPr>
            <w:rStyle w:val="ac"/>
            <w:szCs w:val="24"/>
          </w:rPr>
          <w:t>http://www.vehi.net/index.html</w:t>
        </w:r>
      </w:hyperlink>
      <w:r>
        <w:rPr>
          <w:szCs w:val="24"/>
        </w:rPr>
        <w:t xml:space="preserve"> - </w:t>
      </w:r>
      <w:hyperlink r:id="rId16" w:tgtFrame="_blank" w:history="1">
        <w:r>
          <w:rPr>
            <w:rStyle w:val="ac"/>
            <w:bCs/>
            <w:szCs w:val="24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Office</w:t>
      </w:r>
      <w:proofErr w:type="spellEnd"/>
      <w:r>
        <w:rPr>
          <w:szCs w:val="24"/>
        </w:rPr>
        <w:t xml:space="preserve"> 2007 (лицензия по договору № ПО/8-12 от 28.02.2012 г.)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2.  </w:t>
      </w:r>
      <w:proofErr w:type="spellStart"/>
      <w:r>
        <w:rPr>
          <w:szCs w:val="24"/>
        </w:rPr>
        <w:t>Веб-приложение</w:t>
      </w:r>
      <w:proofErr w:type="spellEnd"/>
      <w:r>
        <w:rPr>
          <w:szCs w:val="24"/>
        </w:rPr>
        <w:t xml:space="preserve"> «Универсальная система тестирования  БГТИ»  </w:t>
      </w:r>
    </w:p>
    <w:p w:rsidR="00972AEC" w:rsidRDefault="00297D75" w:rsidP="00297D75">
      <w:pPr>
        <w:pStyle w:val="Default"/>
        <w:spacing w:line="276" w:lineRule="auto"/>
        <w:ind w:firstLine="567"/>
        <w:jc w:val="both"/>
      </w:pPr>
      <w:r>
        <w:t xml:space="preserve">3. </w:t>
      </w:r>
      <w:hyperlink r:id="rId17" w:history="1">
        <w:r>
          <w:rPr>
            <w:rStyle w:val="ac"/>
          </w:rPr>
          <w:t>https://iphras.ru/</w:t>
        </w:r>
      </w:hyperlink>
      <w:r>
        <w:t xml:space="preserve"> - институт философии Российской Академии</w:t>
      </w: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прос, отсутствие логичности и связанность высказывания. Допускает грубые </w:t>
      </w:r>
      <w:r>
        <w:rPr>
          <w:sz w:val="28"/>
          <w:szCs w:val="28"/>
        </w:rPr>
        <w:lastRenderedPageBreak/>
        <w:t>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A5" w:rsidRDefault="001E4BA5" w:rsidP="00817BE6">
      <w:pPr>
        <w:spacing w:after="0" w:line="240" w:lineRule="auto"/>
      </w:pPr>
      <w:r>
        <w:separator/>
      </w:r>
    </w:p>
  </w:endnote>
  <w:end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1E4BA5" w:rsidRDefault="00354542">
        <w:pPr>
          <w:pStyle w:val="a7"/>
          <w:jc w:val="center"/>
        </w:pPr>
        <w:fldSimple w:instr="PAGE   \* MERGEFORMAT">
          <w:r w:rsidR="004902A1">
            <w:rPr>
              <w:noProof/>
            </w:rPr>
            <w:t>3</w:t>
          </w:r>
        </w:fldSimple>
      </w:p>
    </w:sdtContent>
  </w:sdt>
  <w:p w:rsidR="001E4BA5" w:rsidRDefault="001E4B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A5" w:rsidRDefault="001E4BA5" w:rsidP="00817BE6">
      <w:pPr>
        <w:spacing w:after="0" w:line="240" w:lineRule="auto"/>
      </w:pPr>
      <w:r>
        <w:separator/>
      </w:r>
    </w:p>
  </w:footnote>
  <w:foot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3564"/>
    <w:rsid w:val="00047218"/>
    <w:rsid w:val="00067BE2"/>
    <w:rsid w:val="00074BB1"/>
    <w:rsid w:val="000C51FE"/>
    <w:rsid w:val="000E6D5B"/>
    <w:rsid w:val="000E76F8"/>
    <w:rsid w:val="000F6DC6"/>
    <w:rsid w:val="001335BA"/>
    <w:rsid w:val="00137D61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318B"/>
    <w:rsid w:val="001E4BA5"/>
    <w:rsid w:val="001F6427"/>
    <w:rsid w:val="001F6E89"/>
    <w:rsid w:val="00226CDC"/>
    <w:rsid w:val="002424BE"/>
    <w:rsid w:val="00252D95"/>
    <w:rsid w:val="00281351"/>
    <w:rsid w:val="0028456E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4542"/>
    <w:rsid w:val="00357989"/>
    <w:rsid w:val="00360111"/>
    <w:rsid w:val="00372F64"/>
    <w:rsid w:val="00383876"/>
    <w:rsid w:val="00387003"/>
    <w:rsid w:val="003A1DA9"/>
    <w:rsid w:val="003A510F"/>
    <w:rsid w:val="003D0E60"/>
    <w:rsid w:val="003D2372"/>
    <w:rsid w:val="003E1CEC"/>
    <w:rsid w:val="003E5D3B"/>
    <w:rsid w:val="003F4EDA"/>
    <w:rsid w:val="003F57C0"/>
    <w:rsid w:val="00400ABA"/>
    <w:rsid w:val="004037EE"/>
    <w:rsid w:val="00464917"/>
    <w:rsid w:val="00477D55"/>
    <w:rsid w:val="00481AA9"/>
    <w:rsid w:val="0048716F"/>
    <w:rsid w:val="004902A1"/>
    <w:rsid w:val="0049342A"/>
    <w:rsid w:val="00496FDC"/>
    <w:rsid w:val="004C473C"/>
    <w:rsid w:val="004D7C28"/>
    <w:rsid w:val="004E31B6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6682C"/>
    <w:rsid w:val="00683D2C"/>
    <w:rsid w:val="006908BD"/>
    <w:rsid w:val="00694DBB"/>
    <w:rsid w:val="00695993"/>
    <w:rsid w:val="006A190D"/>
    <w:rsid w:val="006C49F0"/>
    <w:rsid w:val="006E187B"/>
    <w:rsid w:val="00706D83"/>
    <w:rsid w:val="007237BD"/>
    <w:rsid w:val="00771419"/>
    <w:rsid w:val="007753B4"/>
    <w:rsid w:val="00794F7C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57964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42A48"/>
    <w:rsid w:val="00950D14"/>
    <w:rsid w:val="0095387D"/>
    <w:rsid w:val="009708BE"/>
    <w:rsid w:val="00972AEC"/>
    <w:rsid w:val="009A2754"/>
    <w:rsid w:val="009C3876"/>
    <w:rsid w:val="009D46C7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C1419"/>
    <w:rsid w:val="00AD4D84"/>
    <w:rsid w:val="00AF3812"/>
    <w:rsid w:val="00AF726C"/>
    <w:rsid w:val="00B07C18"/>
    <w:rsid w:val="00B212B6"/>
    <w:rsid w:val="00B37660"/>
    <w:rsid w:val="00B55747"/>
    <w:rsid w:val="00B70C03"/>
    <w:rsid w:val="00B7266B"/>
    <w:rsid w:val="00B80AC3"/>
    <w:rsid w:val="00B93A08"/>
    <w:rsid w:val="00BA189A"/>
    <w:rsid w:val="00BC06F3"/>
    <w:rsid w:val="00BC2584"/>
    <w:rsid w:val="00BC38ED"/>
    <w:rsid w:val="00BD025A"/>
    <w:rsid w:val="00BD3C36"/>
    <w:rsid w:val="00BE0DFA"/>
    <w:rsid w:val="00BE1369"/>
    <w:rsid w:val="00BE2DBF"/>
    <w:rsid w:val="00C00B55"/>
    <w:rsid w:val="00C021A9"/>
    <w:rsid w:val="00C07CA2"/>
    <w:rsid w:val="00C53504"/>
    <w:rsid w:val="00C57AA9"/>
    <w:rsid w:val="00C70920"/>
    <w:rsid w:val="00C83122"/>
    <w:rsid w:val="00C92FDE"/>
    <w:rsid w:val="00CA2AEC"/>
    <w:rsid w:val="00CA3E82"/>
    <w:rsid w:val="00CB10B5"/>
    <w:rsid w:val="00CE2CD7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C45E6"/>
    <w:rsid w:val="00EC7761"/>
    <w:rsid w:val="00EF0B65"/>
    <w:rsid w:val="00F023A0"/>
    <w:rsid w:val="00F14392"/>
    <w:rsid w:val="00F1559F"/>
    <w:rsid w:val="00F46FAD"/>
    <w:rsid w:val="00F55866"/>
    <w:rsid w:val="00F919E3"/>
    <w:rsid w:val="00FA0F7E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247" TargetMode="External"/><Relationship Id="rId13" Type="http://schemas.openxmlformats.org/officeDocument/2006/relationships/hyperlink" Target="http://www.philosoph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85358" TargetMode="External"/><Relationship Id="rId17" Type="http://schemas.openxmlformats.org/officeDocument/2006/relationships/hyperlink" Target="https://iph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75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hi.net/index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2106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6491" TargetMode="External"/><Relationship Id="rId14" Type="http://schemas.openxmlformats.org/officeDocument/2006/relationships/hyperlink" Target="http://filosof.histo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52CC1-24F7-433D-B837-10782841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29</Pages>
  <Words>8876</Words>
  <Characters>50597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74</cp:revision>
  <dcterms:created xsi:type="dcterms:W3CDTF">2016-10-09T16:26:00Z</dcterms:created>
  <dcterms:modified xsi:type="dcterms:W3CDTF">2021-08-31T09:12:00Z</dcterms:modified>
</cp:coreProperties>
</file>