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Б.1.В.ОД.</w:t>
      </w:r>
      <w:r w:rsidR="00B5300B">
        <w:rPr>
          <w:rFonts w:ascii="Times New Roman" w:hAnsi="Times New Roman" w:cs="Times New Roman"/>
          <w:i/>
          <w:sz w:val="24"/>
        </w:rPr>
        <w:t>11</w:t>
      </w:r>
      <w:r w:rsidRPr="008C0ECA">
        <w:rPr>
          <w:rFonts w:ascii="Times New Roman" w:hAnsi="Times New Roman" w:cs="Times New Roman"/>
          <w:i/>
          <w:sz w:val="24"/>
        </w:rPr>
        <w:t xml:space="preserve"> 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A26DB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8C0EC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0B2462">
        <w:rPr>
          <w:rFonts w:ascii="Times New Roman" w:eastAsia="Calibri" w:hAnsi="Times New Roman" w:cs="Times New Roman"/>
          <w:sz w:val="28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0B2462">
        <w:rPr>
          <w:rFonts w:ascii="Times New Roman" w:eastAsia="Calibri" w:hAnsi="Times New Roman" w:cs="Times New Roman"/>
          <w:sz w:val="28"/>
          <w:u w:val="single"/>
        </w:rPr>
        <w:t>Фролова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C0ECA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8C0ECA" w:rsidRPr="00B5300B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0B">
              <w:rPr>
                <w:rFonts w:ascii="Times New Roman" w:hAnsi="Times New Roman" w:cs="Times New Roman"/>
                <w:sz w:val="24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B5300B" w:rsidRPr="00B5300B" w:rsidRDefault="00B5300B" w:rsidP="00B5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возрастные особенности обучающихся, особенности реализации образовател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ных программ одаренных обучающихся и обуча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</w:t>
            </w:r>
            <w:r w:rsidRPr="00B530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щихся с ограниченными возможностями здоровья и трудностями в обучении, вопросы индивидуализации обучения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353B20" w:rsidP="00353B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00595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8C0ECA" w:rsidRPr="008C0ECA" w:rsidTr="00005953">
        <w:trPr>
          <w:trHeight w:val="731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B5300B" w:rsidRDefault="00B5300B" w:rsidP="00B5300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5F37CE">
              <w:rPr>
                <w:iCs/>
              </w:rPr>
              <w:t>разрабатывать и применять современные психолого-педагогические технологии, основанные на знании законов развития личности и поведения</w:t>
            </w:r>
            <w:r>
              <w:rPr>
                <w:iCs/>
              </w:rPr>
              <w:t>.</w:t>
            </w:r>
            <w:r w:rsidRPr="00D47C9D">
              <w:rPr>
                <w:b/>
                <w:szCs w:val="24"/>
                <w:u w:val="single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156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CB1326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CB1326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технологиями, основанными на знании законов развития личности и поведения.</w:t>
            </w: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8C0ECA" w:rsidRPr="008C0ECA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ОПК-3 </w:t>
            </w:r>
            <w:r w:rsidRPr="009A3F68"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B5300B" w:rsidRPr="00B5300B" w:rsidRDefault="00B5300B" w:rsidP="00B5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теоретико-методологические основы разработки современных методов диагностирования достижений обучающихся и воспитанников; авторские теории педагогического с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провождения учебно-воспитательного процесса.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353B20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00595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8C0ECA" w:rsidRPr="008C0ECA" w:rsidTr="008C0ECA">
        <w:trPr>
          <w:trHeight w:val="872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B5300B" w:rsidRPr="00B5300B" w:rsidRDefault="00B5300B" w:rsidP="00B530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уче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ного материала при реал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учебных программ базовых и элективных 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сов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; определять структуру и содержание учебных з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нятий при реализации учебных программ базовых и элективных </w:t>
            </w:r>
            <w:r w:rsidRPr="00B5300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курсов.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CB1326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8C0ECA" w:rsidRPr="008C0ECA" w:rsidRDefault="00B5300B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1326">
              <w:rPr>
                <w:rFonts w:ascii="Times New Roman" w:hAnsi="Times New Roman" w:cs="Times New Roman"/>
                <w:sz w:val="24"/>
                <w:szCs w:val="24"/>
              </w:rPr>
              <w:t>способами и технологиями диагностирования достижений обучающихся и воспитанников в учебном и воспитательном процессе; современными (авторскими) формами организации педагогического сопровождения учебно-воспитательного процесса</w:t>
            </w:r>
            <w:r w:rsidRPr="00443D31">
              <w:rPr>
                <w:szCs w:val="24"/>
              </w:rPr>
              <w:t>.</w:t>
            </w:r>
          </w:p>
        </w:tc>
        <w:tc>
          <w:tcPr>
            <w:tcW w:w="1147" w:type="pct"/>
          </w:tcPr>
          <w:p w:rsidR="00353B20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  <w:p w:rsidR="008C0ECA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B5300B" w:rsidRPr="008C0ECA" w:rsidTr="00005953">
        <w:trPr>
          <w:trHeight w:val="589"/>
        </w:trPr>
        <w:tc>
          <w:tcPr>
            <w:tcW w:w="1125" w:type="pct"/>
            <w:vMerge w:val="restart"/>
          </w:tcPr>
          <w:p w:rsidR="00B5300B" w:rsidRPr="008C0ECA" w:rsidRDefault="00B5300B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ПК-1 </w:t>
            </w:r>
            <w:r w:rsidRPr="00B62E43"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82" w:type="pct"/>
          </w:tcPr>
          <w:p w:rsidR="00B5300B" w:rsidRPr="00B5300B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B5300B" w:rsidRPr="00B5300B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 программам по учебному предмету в соответствии с требованиями образовательных стандартов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pct"/>
          </w:tcPr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B5300B" w:rsidRPr="008C0ECA" w:rsidRDefault="00353B20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146" w:type="pct"/>
          </w:tcPr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B5300B" w:rsidRPr="008C0ECA" w:rsidRDefault="00005953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B5300B" w:rsidRPr="008C0ECA" w:rsidTr="008C0ECA">
        <w:trPr>
          <w:trHeight w:val="1980"/>
        </w:trPr>
        <w:tc>
          <w:tcPr>
            <w:tcW w:w="1125" w:type="pct"/>
            <w:vMerge/>
          </w:tcPr>
          <w:p w:rsidR="00B5300B" w:rsidRPr="008C0ECA" w:rsidRDefault="00B5300B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B5300B" w:rsidRPr="00B5300B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0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B5300B" w:rsidRPr="008C0ECA" w:rsidRDefault="00B5300B" w:rsidP="00B53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530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5300B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147" w:type="pct"/>
          </w:tcPr>
          <w:p w:rsidR="00353B20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  <w:p w:rsidR="00B5300B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B5300B" w:rsidRPr="008C0ECA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B5300B" w:rsidRPr="008C0ECA" w:rsidTr="00B5300B">
        <w:trPr>
          <w:trHeight w:val="1569"/>
        </w:trPr>
        <w:tc>
          <w:tcPr>
            <w:tcW w:w="1125" w:type="pct"/>
            <w:vMerge/>
          </w:tcPr>
          <w:p w:rsidR="00B5300B" w:rsidRPr="008C0ECA" w:rsidRDefault="00B5300B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B5300B" w:rsidRPr="00CB1326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3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B5300B" w:rsidRPr="00CB1326" w:rsidRDefault="00B5300B" w:rsidP="00B530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B13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CB132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47" w:type="pct"/>
          </w:tcPr>
          <w:p w:rsidR="00353B20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  <w:p w:rsidR="00B5300B" w:rsidRPr="00353B20" w:rsidRDefault="00353B20" w:rsidP="00353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146" w:type="pct"/>
          </w:tcPr>
          <w:p w:rsidR="00B5300B" w:rsidRPr="00CB1326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B5300B" w:rsidRPr="00CB1326" w:rsidRDefault="00B5300B" w:rsidP="00C84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r w:rsidRPr="006549AF">
        <w:rPr>
          <w:rFonts w:ascii="Times New Roman" w:hAnsi="Times New Roman" w:cs="Times New Roman"/>
          <w:sz w:val="28"/>
        </w:rPr>
        <w:t xml:space="preserve"> Всякий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Иванов-Смоленский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r w:rsidRPr="00DC4D71">
        <w:rPr>
          <w:rFonts w:ascii="Times New Roman" w:hAnsi="Times New Roman" w:cs="Times New Roman"/>
          <w:sz w:val="28"/>
        </w:rPr>
        <w:t xml:space="preserve"> К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Сколько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r w:rsidRPr="00DC4D71">
        <w:rPr>
          <w:rFonts w:ascii="Times New Roman" w:hAnsi="Times New Roman" w:cs="Times New Roman"/>
          <w:sz w:val="28"/>
        </w:rPr>
        <w:t xml:space="preserve"> Сколько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r w:rsidRPr="00DC4D71">
        <w:rPr>
          <w:rFonts w:ascii="Times New Roman" w:hAnsi="Times New Roman" w:cs="Times New Roman"/>
          <w:sz w:val="28"/>
        </w:rPr>
        <w:t xml:space="preserve"> К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на: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этапе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этапе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этапе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этапах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в: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на: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понимании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понимании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r w:rsidRPr="008736FC">
        <w:rPr>
          <w:rFonts w:ascii="Times New Roman" w:hAnsi="Times New Roman" w:cs="Times New Roman"/>
          <w:sz w:val="28"/>
        </w:rPr>
        <w:t xml:space="preserve"> Впервые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r w:rsidRPr="006549AF">
        <w:rPr>
          <w:rFonts w:ascii="Times New Roman" w:hAnsi="Times New Roman" w:cs="Times New Roman"/>
          <w:sz w:val="28"/>
        </w:rPr>
        <w:t xml:space="preserve"> С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К.Д,Ушинский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r w:rsidRPr="006549AF">
        <w:rPr>
          <w:rFonts w:ascii="Times New Roman" w:hAnsi="Times New Roman" w:cs="Times New Roman"/>
          <w:sz w:val="28"/>
        </w:rPr>
        <w:t xml:space="preserve"> Какие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экспрессивно-мимические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r w:rsidRPr="006549AF">
        <w:rPr>
          <w:rFonts w:ascii="Times New Roman" w:hAnsi="Times New Roman" w:cs="Times New Roman"/>
          <w:sz w:val="28"/>
        </w:rPr>
        <w:t xml:space="preserve"> К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предметной деятельности. наизусть;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r w:rsidRPr="006549AF">
        <w:rPr>
          <w:rFonts w:ascii="Times New Roman" w:hAnsi="Times New Roman" w:cs="Times New Roman"/>
          <w:sz w:val="28"/>
        </w:rPr>
        <w:t xml:space="preserve"> Какая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о….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1.40 </w:t>
      </w:r>
      <w:r w:rsidRPr="006549AF">
        <w:rPr>
          <w:rFonts w:ascii="Times New Roman" w:hAnsi="Times New Roman" w:cs="Times New Roman"/>
          <w:sz w:val="28"/>
        </w:rPr>
        <w:t xml:space="preserve">Какова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r w:rsidRPr="006549AF">
        <w:rPr>
          <w:rFonts w:ascii="Times New Roman" w:hAnsi="Times New Roman" w:cs="Times New Roman"/>
          <w:sz w:val="28"/>
        </w:rPr>
        <w:t xml:space="preserve"> К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r w:rsidRPr="006549AF">
        <w:rPr>
          <w:rFonts w:ascii="Times New Roman" w:hAnsi="Times New Roman" w:cs="Times New Roman"/>
          <w:sz w:val="28"/>
        </w:rPr>
        <w:t xml:space="preserve"> К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r w:rsidRPr="006549AF">
        <w:rPr>
          <w:rFonts w:ascii="Times New Roman" w:hAnsi="Times New Roman" w:cs="Times New Roman"/>
          <w:sz w:val="28"/>
        </w:rPr>
        <w:t xml:space="preserve"> Выделяют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r w:rsidRPr="006549AF">
        <w:rPr>
          <w:rFonts w:ascii="Times New Roman" w:hAnsi="Times New Roman" w:cs="Times New Roman"/>
          <w:sz w:val="28"/>
        </w:rPr>
        <w:t xml:space="preserve"> К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r w:rsidRPr="006549AF">
        <w:rPr>
          <w:rFonts w:ascii="Times New Roman" w:hAnsi="Times New Roman" w:cs="Times New Roman"/>
          <w:sz w:val="28"/>
        </w:rPr>
        <w:t xml:space="preserve"> К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r w:rsidRPr="006549AF">
        <w:rPr>
          <w:rFonts w:ascii="Times New Roman" w:hAnsi="Times New Roman" w:cs="Times New Roman"/>
          <w:sz w:val="28"/>
        </w:rPr>
        <w:t xml:space="preserve"> На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определенных языковых явлениях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ситуациях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способностях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r w:rsidRPr="006549AF">
        <w:rPr>
          <w:rFonts w:ascii="Times New Roman" w:hAnsi="Times New Roman" w:cs="Times New Roman"/>
          <w:sz w:val="28"/>
        </w:rPr>
        <w:t xml:space="preserve"> В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Две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Отгадывать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r w:rsidRPr="006549AF">
        <w:rPr>
          <w:rFonts w:ascii="Times New Roman" w:hAnsi="Times New Roman" w:cs="Times New Roman"/>
          <w:sz w:val="28"/>
        </w:rPr>
        <w:t xml:space="preserve"> Выделяют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к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r w:rsidRPr="006549AF">
        <w:rPr>
          <w:rFonts w:ascii="Times New Roman" w:hAnsi="Times New Roman" w:cs="Times New Roman"/>
          <w:sz w:val="28"/>
        </w:rPr>
        <w:t xml:space="preserve"> В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r w:rsidRPr="006549AF">
        <w:rPr>
          <w:rFonts w:ascii="Times New Roman" w:hAnsi="Times New Roman" w:cs="Times New Roman"/>
          <w:sz w:val="28"/>
        </w:rPr>
        <w:t xml:space="preserve"> Для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r w:rsidRPr="006549AF">
        <w:rPr>
          <w:rFonts w:ascii="Times New Roman" w:hAnsi="Times New Roman" w:cs="Times New Roman"/>
          <w:sz w:val="28"/>
        </w:rPr>
        <w:t xml:space="preserve"> В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r w:rsidRPr="006549AF">
        <w:rPr>
          <w:rFonts w:ascii="Times New Roman" w:hAnsi="Times New Roman" w:cs="Times New Roman"/>
          <w:sz w:val="28"/>
        </w:rPr>
        <w:t xml:space="preserve"> К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от: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r w:rsidRPr="006549AF">
        <w:rPr>
          <w:rFonts w:ascii="Times New Roman" w:hAnsi="Times New Roman" w:cs="Times New Roman"/>
          <w:sz w:val="28"/>
        </w:rPr>
        <w:t xml:space="preserve"> Какой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r w:rsidRPr="006549AF">
        <w:rPr>
          <w:rFonts w:ascii="Times New Roman" w:hAnsi="Times New Roman" w:cs="Times New Roman"/>
          <w:sz w:val="28"/>
        </w:rPr>
        <w:t xml:space="preserve"> К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r w:rsidRPr="006549AF">
        <w:rPr>
          <w:rFonts w:ascii="Times New Roman" w:hAnsi="Times New Roman" w:cs="Times New Roman"/>
          <w:sz w:val="28"/>
        </w:rPr>
        <w:t xml:space="preserve"> Выделяют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r w:rsidRPr="006549AF">
        <w:rPr>
          <w:rFonts w:ascii="Times New Roman" w:hAnsi="Times New Roman" w:cs="Times New Roman"/>
          <w:sz w:val="28"/>
        </w:rPr>
        <w:t xml:space="preserve"> Если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r w:rsidRPr="006549AF">
        <w:rPr>
          <w:rFonts w:ascii="Times New Roman" w:hAnsi="Times New Roman" w:cs="Times New Roman"/>
          <w:sz w:val="28"/>
        </w:rPr>
        <w:t xml:space="preserve"> К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r w:rsidRPr="000E24B2">
        <w:rPr>
          <w:rFonts w:ascii="Times New Roman" w:hAnsi="Times New Roman" w:cs="Times New Roman"/>
          <w:sz w:val="28"/>
        </w:rPr>
        <w:t xml:space="preserve"> К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r w:rsidRPr="000E24B2">
        <w:rPr>
          <w:rFonts w:ascii="Times New Roman" w:hAnsi="Times New Roman" w:cs="Times New Roman"/>
          <w:sz w:val="28"/>
        </w:rPr>
        <w:t xml:space="preserve"> Каждое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r w:rsidRPr="000E24B2">
        <w:rPr>
          <w:rFonts w:ascii="Times New Roman" w:hAnsi="Times New Roman" w:cs="Times New Roman"/>
          <w:sz w:val="28"/>
        </w:rPr>
        <w:t xml:space="preserve"> Назовите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>Рассматривание картин вводится в: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r w:rsidRPr="006549AF">
        <w:rPr>
          <w:rFonts w:ascii="Times New Roman" w:hAnsi="Times New Roman" w:cs="Times New Roman"/>
          <w:sz w:val="28"/>
        </w:rPr>
        <w:t xml:space="preserve"> К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r w:rsidRPr="006549AF">
        <w:rPr>
          <w:rFonts w:ascii="Times New Roman" w:hAnsi="Times New Roman" w:cs="Times New Roman"/>
          <w:sz w:val="28"/>
        </w:rPr>
        <w:t xml:space="preserve"> В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языковых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5.10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5.13 </w:t>
      </w:r>
      <w:r w:rsidRPr="001F5202">
        <w:rPr>
          <w:rFonts w:ascii="Times New Roman" w:hAnsi="Times New Roman" w:cs="Times New Roman"/>
          <w:sz w:val="28"/>
          <w:szCs w:val="28"/>
        </w:rPr>
        <w:t>К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5.15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r w:rsidR="00DC4D71" w:rsidRPr="006549AF">
        <w:rPr>
          <w:rFonts w:ascii="Times New Roman" w:hAnsi="Times New Roman" w:cs="Times New Roman"/>
          <w:sz w:val="28"/>
        </w:rPr>
        <w:t xml:space="preserve"> К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звукового-аналитического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6.7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6.8 </w:t>
      </w:r>
      <w:r w:rsidRPr="001F5202">
        <w:rPr>
          <w:rFonts w:ascii="Times New Roman" w:hAnsi="Times New Roman" w:cs="Times New Roman"/>
          <w:sz w:val="28"/>
          <w:szCs w:val="28"/>
        </w:rPr>
        <w:t>Установите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.10 </w:t>
      </w:r>
      <w:r w:rsidR="004C762C" w:rsidRPr="004C762C">
        <w:rPr>
          <w:rFonts w:ascii="Times New Roman" w:hAnsi="Times New Roman" w:cs="Times New Roman"/>
          <w:sz w:val="28"/>
          <w:szCs w:val="28"/>
        </w:rPr>
        <w:t>Для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Дайте определение понятиям: грамматика, грамматический строй речи, морфология, синтаксис, словоизменение, словообразование.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 xml:space="preserve">Проанализируйте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 xml:space="preserve">2 </w:t>
      </w:r>
      <w:r w:rsidRPr="00381CB9">
        <w:rPr>
          <w:color w:val="000000"/>
          <w:sz w:val="28"/>
        </w:rPr>
        <w:t>Проведите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Обследуйте навыки речевого общения дошкольников: охотно или нет ребёнок вступает в общение со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взрослыми и сверстниками на заданную тему. Выявите уровень культуры речевого общения дошкольников со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 </w:t>
      </w:r>
      <w:r w:rsidRPr="00C655BF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C655BF">
        <w:rPr>
          <w:rFonts w:ascii="Times New Roman" w:hAnsi="Times New Roman" w:cs="Times New Roman"/>
          <w:sz w:val="28"/>
          <w:szCs w:val="28"/>
        </w:rPr>
        <w:t>Изучит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Учеб. пособие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C655BF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r w:rsidRPr="000B6883">
        <w:rPr>
          <w:rFonts w:ascii="Times New Roman" w:hAnsi="Times New Roman" w:cs="Times New Roman"/>
          <w:sz w:val="28"/>
          <w:szCs w:val="28"/>
        </w:rPr>
        <w:t xml:space="preserve"> Закончи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5.10 </w:t>
      </w:r>
      <w:r w:rsidRPr="00F172BA">
        <w:rPr>
          <w:rFonts w:ascii="Times New Roman" w:hAnsi="Times New Roman" w:cs="Times New Roman"/>
          <w:sz w:val="28"/>
          <w:szCs w:val="28"/>
        </w:rPr>
        <w:t xml:space="preserve">Являются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 xml:space="preserve">Покажите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звуко</w:t>
      </w:r>
      <w:proofErr w:type="spellEnd"/>
      <w:r w:rsidRPr="00F7037B">
        <w:rPr>
          <w:color w:val="000000"/>
          <w:sz w:val="28"/>
        </w:rPr>
        <w:t>-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</w:t>
      </w:r>
      <w:r w:rsidR="00CB13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326">
        <w:rPr>
          <w:rFonts w:ascii="Times New Roman" w:eastAsia="Times New Roman" w:hAnsi="Times New Roman" w:cs="Times New Roman"/>
          <w:sz w:val="28"/>
          <w:szCs w:val="28"/>
        </w:rPr>
        <w:t>тематики курсовых работ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326" w:rsidRDefault="00CB1326" w:rsidP="00CB13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курсовых работ по дисциплине</w:t>
      </w:r>
    </w:p>
    <w:p w:rsidR="00CB1326" w:rsidRPr="0006429E" w:rsidRDefault="00CB1326" w:rsidP="00CB1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429E">
        <w:rPr>
          <w:rFonts w:ascii="Times New Roman" w:hAnsi="Times New Roman" w:cs="Times New Roman"/>
          <w:sz w:val="28"/>
          <w:szCs w:val="28"/>
        </w:rPr>
        <w:t xml:space="preserve">Развитие диалогической речи у детей (возраст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Вопросы изучения детской речи в трудах А. Н. Гвоздева.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Вопросы изучения детской речи в трудах Ф. А. Сохина.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Словесное творчество дошкольников.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Обучение детей 5-6 лет высказываниям типа рассуждений.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Овладение эмоционально-оценочной лексикой детьми дошкольного возраста.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Формирование морфологической стороны речи детей дошкольного возраста (на материале одной возрастной группы).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Формирование синтаксической стороны речи дошкольников (4, 5, 6, 7 год жизни,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9. Обучение правильному звукопроизношению детей (4,5,6-го годов жизни,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Развитие описательной речи у детей пятого года жизни.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Развитие связной речи у детей старшего дошкольного возраста в изобразительной деятельности (игровой, трудовой, познавательной).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12. Обогащение мотивации речевой деятельности у детей старшего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школьного возраста.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13. Театрализация литературных произведений старшими дошкольник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14. Особенности работы с детьми (возраст на выбор) над выразительн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речи.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Влияние сказки на исполнительское творчество детей.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 Развитие образной речи средствами художественной литературы.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17. Использование небылиц и перевертышей в формировании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речевых умений дошкольников.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18. Устное народное творчество как средство развития детской речи (малые формы фольклора, сказки).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Педагогические условия повышения результативности обучения родной речи.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20. Особенности фонетической стороны речи детей среднего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возраста.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21. Влияние педагогической системы Е. И. Тихеевой на современную методику речевого развития детей.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22. Вопросы развития речи детей в педагогической системе Марии </w:t>
      </w:r>
      <w:proofErr w:type="spellStart"/>
      <w:r>
        <w:rPr>
          <w:sz w:val="28"/>
          <w:szCs w:val="28"/>
        </w:rPr>
        <w:t>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тессори</w:t>
      </w:r>
      <w:proofErr w:type="spellEnd"/>
      <w:r>
        <w:rPr>
          <w:sz w:val="28"/>
          <w:szCs w:val="28"/>
        </w:rPr>
        <w:t xml:space="preserve">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23. Вопросы развития речи детей в современной зарубежной педагогике.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24. Развитие инициативной речи у детей 3-4 лет.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25. Обучение пересказу литературных текстов.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26.Обучение детей отгадыванию и загадыванию загадок.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27.Дидактические игры и лексические упражнения как средство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речи детей (возраст по выбору).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28.Работа над смысловой стороной слова в процессе развития речи детей 5-6 года жизни.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29. Овладение фразеологическими оборотами речи детьми 5-6 года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30. Развитие словаря в процессе ознакомления с окружающим миром. </w:t>
      </w:r>
    </w:p>
    <w:p w:rsidR="00CB1326" w:rsidRDefault="00CB1326" w:rsidP="00CB132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31. Особенности развития речи детей в семье. </w:t>
      </w:r>
    </w:p>
    <w:p w:rsidR="00CB1326" w:rsidRPr="00B737F5" w:rsidRDefault="00CB1326" w:rsidP="00CB1326">
      <w:pPr>
        <w:pStyle w:val="Default"/>
        <w:ind w:firstLine="567"/>
        <w:rPr>
          <w:color w:val="auto"/>
        </w:rPr>
      </w:pPr>
      <w:r>
        <w:rPr>
          <w:sz w:val="28"/>
          <w:szCs w:val="28"/>
        </w:rPr>
        <w:t xml:space="preserve">32. Диагностика речевого развития в педагогической теории </w:t>
      </w:r>
      <w:r>
        <w:rPr>
          <w:color w:val="auto"/>
          <w:sz w:val="28"/>
          <w:szCs w:val="28"/>
        </w:rPr>
        <w:t xml:space="preserve">и практике дошкольного воспитания.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Речевая подготовка детей к школе.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34. Актуальные проблемы использования наглядности на речевых зан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тиях в ДОУ.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Специфика работы с одаренными детьми на речевых занятиях.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Экскурсия и целевая прогулка как средство развития речи и развития интереса детей к окружающей среде.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37. Сказка как средство ознакомления с историей народа (традициями, предметами быта).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38. Знакомство детей 5-6 лет с пословицами и поговорками.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39. Формирование у детей интереса к русскому фольклору.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40. Социально-психологические основы воспитания культуры общения мальчиков и девочек.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Воспитание культуры общения у детей 5-6 лет.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42. Влияние телевидения на речь дошкольников.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Развитие творчества и речи детей 5-6 лет в процессе компьютерных игр.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44. Воспитание интереса к миру природы средствами художественной литературы.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Организация игр - драматизации в ДОУ.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46. Детский сад и начальная школа: проблема преемственности речевого развития детей.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47. Стратегии индивидуализированного обучения старших дошкольн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ков родному языку. </w:t>
      </w:r>
    </w:p>
    <w:p w:rsidR="00CB1326" w:rsidRDefault="00CB1326" w:rsidP="00CB132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48. Роль иллюстрации в понимании художественного образа литерату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ного произведения. 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13. Анализ методических подходов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18. Роль родного языка и речи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 xml:space="preserve">их психолого-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r w:rsidRPr="00743634">
        <w:rPr>
          <w:rFonts w:ascii="Times New Roman" w:hAnsi="Times New Roman" w:cs="Times New Roman"/>
          <w:sz w:val="28"/>
          <w:szCs w:val="28"/>
        </w:rPr>
        <w:t>в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7A26DB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6355A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 для комплексного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знаний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63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6355A8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6355A8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6355A8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6355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6355A8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7A26DB" w:rsidP="006355A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7A26DB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7A26DB" w:rsidP="00635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635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7A26DB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6355A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ренные в программе задания, но не 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6355A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6355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6355A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60CF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60CF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диагностировать знание фактического материала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60CF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60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60CF7">
        <w:tc>
          <w:tcPr>
            <w:tcW w:w="642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6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60C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60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60C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B2462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53B20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6157A8"/>
    <w:rsid w:val="006373D8"/>
    <w:rsid w:val="006549AF"/>
    <w:rsid w:val="00681625"/>
    <w:rsid w:val="00714D69"/>
    <w:rsid w:val="007501E2"/>
    <w:rsid w:val="00762307"/>
    <w:rsid w:val="007A26DB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B440B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14711</Words>
  <Characters>83859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2016-11-14T16:56:00Z</dcterms:created>
  <dcterms:modified xsi:type="dcterms:W3CDTF">2021-01-17T15:13:00Z</dcterms:modified>
</cp:coreProperties>
</file>