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C2792">
        <w:rPr>
          <w:rFonts w:ascii="Times New Roman" w:eastAsia="Times New Roman" w:hAnsi="Times New Roman" w:cs="Times New Roman"/>
          <w:sz w:val="28"/>
          <w:szCs w:val="28"/>
          <w:lang w:eastAsia="ru-RU"/>
        </w:rPr>
        <w:t xml:space="preserve">профессионального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3D5BDC" w:rsidRDefault="003D5BDC"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гуманитарных дисциплин</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3D5BDC" w:rsidRDefault="003D5BDC" w:rsidP="003D5BDC">
      <w:pPr>
        <w:spacing w:after="0" w:line="240" w:lineRule="auto"/>
        <w:jc w:val="center"/>
        <w:rPr>
          <w:rFonts w:ascii="Times New Roman" w:eastAsia="Times New Roman" w:hAnsi="Times New Roman" w:cs="Times New Roman"/>
          <w:b/>
          <w:sz w:val="32"/>
          <w:szCs w:val="32"/>
        </w:rPr>
      </w:pP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3D5BDC" w:rsidRPr="00A41584" w:rsidRDefault="003D5BDC" w:rsidP="003D5BDC">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3D5BDC" w:rsidRPr="006A1920" w:rsidRDefault="003D5BDC" w:rsidP="003D5BDC">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3D5BDC" w:rsidRPr="006A1920" w:rsidRDefault="003D5BDC" w:rsidP="003D5BDC">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3D5BDC" w:rsidRPr="006A1920" w:rsidRDefault="003D5BDC" w:rsidP="003D5BDC">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3D5BDC" w:rsidRPr="006A1920" w:rsidRDefault="003D5BDC" w:rsidP="003D5BDC">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Заочная</w:t>
      </w:r>
    </w:p>
    <w:p w:rsidR="003D5BDC" w:rsidRPr="006A1920" w:rsidRDefault="003D5BDC" w:rsidP="003D5BDC">
      <w:pPr>
        <w:suppressAutoHyphens/>
        <w:spacing w:after="0" w:line="240" w:lineRule="auto"/>
        <w:jc w:val="center"/>
        <w:rPr>
          <w:rFonts w:ascii="Times New Roman" w:eastAsia="Calibri" w:hAnsi="Times New Roman" w:cs="Times New Roman"/>
          <w:sz w:val="24"/>
        </w:rPr>
      </w:pPr>
      <w:bookmarkStart w:id="0" w:name="BookmarkWhereDelChr13"/>
      <w:bookmarkEnd w:id="0"/>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Pr="006A1920" w:rsidRDefault="003D5BDC" w:rsidP="003D5BDC">
      <w:pPr>
        <w:suppressAutoHyphens/>
        <w:spacing w:after="0" w:line="240" w:lineRule="auto"/>
        <w:jc w:val="center"/>
        <w:rPr>
          <w:rFonts w:ascii="Times New Roman" w:eastAsia="Calibri" w:hAnsi="Times New Roman" w:cs="Times New Roman"/>
          <w:sz w:val="24"/>
        </w:rPr>
      </w:pPr>
    </w:p>
    <w:p w:rsidR="003D5BDC" w:rsidRDefault="003D5BDC" w:rsidP="003D5B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3D5BDC" w:rsidRPr="00474E61" w:rsidRDefault="003D5BDC" w:rsidP="003D5BD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15</w:t>
      </w:r>
    </w:p>
    <w:p w:rsidR="003D5BDC" w:rsidRPr="00474E61" w:rsidRDefault="003D5BDC" w:rsidP="003D5BD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hyperlink r:id="rId9" w:history="1">
        <w:r w:rsidRPr="00BE12DB">
          <w:rPr>
            <w:rFonts w:ascii="Times New Roman" w:eastAsia="Times New Roman" w:hAnsi="Times New Roman" w:cs="Times New Roman"/>
            <w:sz w:val="28"/>
            <w:szCs w:val="20"/>
            <w:lang w:eastAsia="ru-RU"/>
          </w:rPr>
          <w:t>44.03.04 Профессиональное обучение (по отраслям)</w:t>
        </w:r>
      </w:hyperlink>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D5BDC" w:rsidRPr="00474E61" w:rsidRDefault="003D5BDC" w:rsidP="003D5BDC">
      <w:pPr>
        <w:keepNext/>
        <w:suppressLineNumbers/>
        <w:spacing w:before="240" w:after="60" w:line="240" w:lineRule="auto"/>
        <w:ind w:firstLine="851"/>
        <w:outlineLvl w:val="1"/>
        <w:rPr>
          <w:rFonts w:ascii="Arial" w:eastAsia="Times New Roman" w:hAnsi="Arial" w:cs="Arial"/>
          <w:b/>
          <w:bCs/>
          <w:i/>
          <w:iCs/>
          <w:sz w:val="28"/>
          <w:szCs w:val="28"/>
        </w:rPr>
      </w:pP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474E61" w:rsidRDefault="003D5BDC" w:rsidP="003D5BDC">
      <w:pPr>
        <w:suppressLineNumbers/>
        <w:spacing w:after="0" w:line="240" w:lineRule="auto"/>
        <w:ind w:firstLine="851"/>
        <w:jc w:val="center"/>
        <w:rPr>
          <w:rFonts w:ascii="Times New Roman" w:eastAsia="Times New Roman" w:hAnsi="Times New Roman" w:cs="Times New Roman"/>
          <w:sz w:val="28"/>
          <w:szCs w:val="28"/>
        </w:rPr>
      </w:pPr>
    </w:p>
    <w:p w:rsidR="003D5BDC" w:rsidRPr="00474E61" w:rsidRDefault="003D5BDC" w:rsidP="003D5BDC">
      <w:pPr>
        <w:suppressLineNumbers/>
        <w:spacing w:after="0" w:line="240" w:lineRule="auto"/>
        <w:ind w:firstLine="851"/>
        <w:jc w:val="both"/>
        <w:rPr>
          <w:rFonts w:ascii="Times New Roman" w:eastAsia="Times New Roman" w:hAnsi="Times New Roman" w:cs="Times New Roman"/>
          <w:sz w:val="28"/>
          <w:szCs w:val="28"/>
        </w:rPr>
      </w:pPr>
    </w:p>
    <w:p w:rsidR="003D5BDC" w:rsidRDefault="003D5BDC" w:rsidP="003D5BDC">
      <w:pPr>
        <w:suppressLineNumbers/>
        <w:spacing w:after="0" w:line="240" w:lineRule="auto"/>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гуманитарных дисциплин</w:t>
      </w:r>
    </w:p>
    <w:p w:rsidR="003D5BDC" w:rsidRDefault="003D5BDC" w:rsidP="003D5BDC">
      <w:pPr>
        <w:pStyle w:val="ReportHead"/>
        <w:tabs>
          <w:tab w:val="left" w:pos="10432"/>
        </w:tabs>
        <w:suppressAutoHyphens/>
        <w:jc w:val="both"/>
      </w:pPr>
    </w:p>
    <w:p w:rsidR="003D5BDC" w:rsidRPr="00FB20F8" w:rsidRDefault="003D5BDC" w:rsidP="003D5BDC">
      <w:pPr>
        <w:pStyle w:val="ReportHead"/>
        <w:tabs>
          <w:tab w:val="left" w:pos="10432"/>
        </w:tabs>
        <w:suppressAutoHyphens/>
        <w:jc w:val="both"/>
      </w:pPr>
      <w:r>
        <w:t>П</w:t>
      </w:r>
      <w:r w:rsidRPr="00FB20F8">
        <w:t>ротокол № ________от "___" __________ 20__г.</w:t>
      </w:r>
    </w:p>
    <w:p w:rsidR="003D5BDC" w:rsidRPr="00FB20F8" w:rsidRDefault="003D5BDC" w:rsidP="003D5BDC">
      <w:pPr>
        <w:pStyle w:val="ReportHead"/>
        <w:tabs>
          <w:tab w:val="left" w:pos="10432"/>
        </w:tabs>
        <w:suppressAutoHyphens/>
        <w:jc w:val="both"/>
      </w:pPr>
    </w:p>
    <w:p w:rsidR="003D5BDC" w:rsidRDefault="003D5BDC" w:rsidP="003D5BDC">
      <w:pPr>
        <w:pStyle w:val="ReportHead"/>
        <w:tabs>
          <w:tab w:val="left" w:pos="10432"/>
        </w:tabs>
        <w:suppressAutoHyphens/>
        <w:jc w:val="both"/>
      </w:pPr>
    </w:p>
    <w:p w:rsidR="003D5BDC" w:rsidRPr="00FB20F8" w:rsidRDefault="003D5BDC" w:rsidP="003D5BDC">
      <w:pPr>
        <w:pStyle w:val="ReportHead"/>
        <w:tabs>
          <w:tab w:val="left" w:pos="10432"/>
        </w:tabs>
        <w:suppressAutoHyphens/>
        <w:jc w:val="both"/>
      </w:pPr>
      <w:r w:rsidRPr="00FB20F8">
        <w:t>Первый заместитель директора по УР</w:t>
      </w:r>
    </w:p>
    <w:p w:rsidR="003D5BDC" w:rsidRPr="00FB20F8" w:rsidRDefault="003D5BDC" w:rsidP="003D5BDC">
      <w:pPr>
        <w:pStyle w:val="ReportHead"/>
        <w:tabs>
          <w:tab w:val="center" w:pos="6378"/>
          <w:tab w:val="left" w:pos="10432"/>
        </w:tabs>
        <w:suppressAutoHyphens/>
        <w:jc w:val="both"/>
        <w:rPr>
          <w:u w:val="single"/>
        </w:rPr>
      </w:pPr>
      <w:r w:rsidRPr="00FB20F8">
        <w:rPr>
          <w:u w:val="single"/>
        </w:rPr>
        <w:tab/>
      </w:r>
      <w:r w:rsidRPr="00FB20F8">
        <w:t>_____________________________________</w:t>
      </w:r>
      <w:r w:rsidRPr="00FB20F8">
        <w:rPr>
          <w:u w:val="single"/>
        </w:rPr>
        <w:t>Н.В. Хомякова</w:t>
      </w:r>
      <w:r w:rsidRPr="00FB20F8">
        <w:t>__________________</w:t>
      </w:r>
    </w:p>
    <w:p w:rsidR="003D5BDC" w:rsidRPr="00FB20F8" w:rsidRDefault="003D5BDC" w:rsidP="003D5BDC">
      <w:pPr>
        <w:pStyle w:val="ReportHead"/>
        <w:tabs>
          <w:tab w:val="center" w:pos="6378"/>
          <w:tab w:val="left" w:pos="10432"/>
        </w:tabs>
        <w:suppressAutoHyphens/>
        <w:jc w:val="both"/>
        <w:rPr>
          <w:i/>
          <w:vertAlign w:val="superscript"/>
        </w:rPr>
      </w:pPr>
      <w:r w:rsidRPr="00FB20F8">
        <w:rPr>
          <w:i/>
          <w:vertAlign w:val="superscript"/>
        </w:rPr>
        <w:t xml:space="preserve">                                                                                    подпись                        расшифровка подписи</w:t>
      </w:r>
    </w:p>
    <w:p w:rsidR="003D5BDC" w:rsidRPr="00FB20F8" w:rsidRDefault="003D5BDC" w:rsidP="003D5BDC">
      <w:pPr>
        <w:pStyle w:val="ReportHead"/>
        <w:tabs>
          <w:tab w:val="center" w:pos="6378"/>
          <w:tab w:val="left" w:pos="10432"/>
        </w:tabs>
        <w:suppressAutoHyphens/>
        <w:jc w:val="both"/>
        <w:rPr>
          <w:i/>
        </w:rPr>
      </w:pPr>
      <w:r w:rsidRPr="00FB20F8">
        <w:rPr>
          <w:i/>
        </w:rPr>
        <w:t xml:space="preserve">Исполнители:    </w:t>
      </w:r>
    </w:p>
    <w:p w:rsidR="003D5BDC" w:rsidRPr="00FB20F8" w:rsidRDefault="003D5BDC" w:rsidP="003D5BDC">
      <w:pPr>
        <w:pStyle w:val="ReportHead"/>
        <w:tabs>
          <w:tab w:val="center" w:pos="6378"/>
          <w:tab w:val="left" w:pos="10432"/>
        </w:tabs>
        <w:suppressAutoHyphens/>
        <w:jc w:val="both"/>
      </w:pPr>
      <w:r w:rsidRPr="00FB20F8">
        <w:rPr>
          <w:i/>
        </w:rPr>
        <w:t xml:space="preserve">                                </w:t>
      </w:r>
      <w:r w:rsidRPr="00FB20F8">
        <w:t xml:space="preserve">                                                           </w:t>
      </w:r>
    </w:p>
    <w:p w:rsidR="003D5BDC" w:rsidRPr="00FB20F8" w:rsidRDefault="003D5BDC" w:rsidP="003D5BDC">
      <w:pPr>
        <w:pStyle w:val="ReportHead"/>
        <w:tabs>
          <w:tab w:val="center" w:pos="6378"/>
          <w:tab w:val="left" w:pos="10432"/>
        </w:tabs>
        <w:suppressAutoHyphens/>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3D5BDC" w:rsidRPr="00FB20F8" w:rsidRDefault="003D5BDC" w:rsidP="003D5BDC">
      <w:pPr>
        <w:pStyle w:val="ReportHead"/>
        <w:tabs>
          <w:tab w:val="left" w:pos="10432"/>
        </w:tabs>
        <w:suppressAutoHyphens/>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3D5BDC" w:rsidRPr="00FB20F8" w:rsidRDefault="003D5BDC" w:rsidP="003D5BDC">
      <w:pPr>
        <w:suppressLineNumbers/>
        <w:spacing w:after="0" w:line="240" w:lineRule="auto"/>
        <w:outlineLvl w:val="5"/>
        <w:rPr>
          <w:rFonts w:ascii="Times New Roman" w:eastAsia="Times New Roman" w:hAnsi="Times New Roman" w:cs="Times New Roman"/>
          <w:b/>
          <w:bCs/>
          <w:sz w:val="32"/>
          <w:szCs w:val="28"/>
          <w:lang w:eastAsia="ru-RU"/>
        </w:rPr>
      </w:pPr>
    </w:p>
    <w:p w:rsidR="003D5BDC" w:rsidRPr="00FB20F8" w:rsidRDefault="003D5BDC" w:rsidP="003D5BDC">
      <w:pPr>
        <w:spacing w:after="0" w:line="360" w:lineRule="auto"/>
        <w:rPr>
          <w:rFonts w:ascii="Times New Roman" w:eastAsia="Times New Roman" w:hAnsi="Times New Roman" w:cs="Times New Roman"/>
          <w:sz w:val="32"/>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Pr="00474E61" w:rsidRDefault="003D5BDC" w:rsidP="003D5BDC">
      <w:pPr>
        <w:spacing w:after="0" w:line="360" w:lineRule="auto"/>
        <w:rPr>
          <w:rFonts w:ascii="Times New Roman" w:eastAsia="Times New Roman" w:hAnsi="Times New Roman" w:cs="Times New Roman"/>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3D5BDC" w:rsidRDefault="003D5BDC" w:rsidP="003D5BDC">
      <w:pPr>
        <w:spacing w:after="0" w:line="360" w:lineRule="auto"/>
        <w:jc w:val="both"/>
        <w:rPr>
          <w:rFonts w:ascii="Times New Roman" w:eastAsia="Times New Roman" w:hAnsi="Times New Roman" w:cs="Times New Roman"/>
          <w:b/>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4B6298" w:rsidRDefault="004B6298" w:rsidP="004B62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4B6298" w:rsidRDefault="004B6298" w:rsidP="00474E61">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4B6298"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A41584">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10"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1"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lastRenderedPageBreak/>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lastRenderedPageBreak/>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lastRenderedPageBreak/>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lastRenderedPageBreak/>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lastRenderedPageBreak/>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 xml:space="preserve">рочтите стихотворение, вместо пропущенных слов вставьте названия стилей, о </w:t>
      </w:r>
      <w:r w:rsidRPr="000035CE">
        <w:rPr>
          <w:rFonts w:ascii="Times New Roman" w:hAnsi="Times New Roman" w:cs="Times New Roman"/>
          <w:iCs/>
          <w:color w:val="000000"/>
          <w:sz w:val="28"/>
          <w:szCs w:val="27"/>
          <w:shd w:val="clear" w:color="auto" w:fill="FFFFFF"/>
        </w:rPr>
        <w:lastRenderedPageBreak/>
        <w:t>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xml:space="preserve">, Хоккайдо, Хонсю, цеце, шампунь, </w:t>
      </w:r>
      <w:r w:rsidRPr="000035CE">
        <w:rPr>
          <w:rFonts w:ascii="Times New Roman" w:hAnsi="Times New Roman" w:cs="Times New Roman"/>
          <w:i/>
          <w:color w:val="000000"/>
          <w:sz w:val="28"/>
          <w:szCs w:val="28"/>
        </w:rPr>
        <w:lastRenderedPageBreak/>
        <w:t>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lastRenderedPageBreak/>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lastRenderedPageBreak/>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lastRenderedPageBreak/>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lastRenderedPageBreak/>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F32519">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 xml:space="preserve">ния обучающегося по учебной дисциплине. Рекомендуется </w:t>
            </w:r>
            <w:r w:rsidRPr="00C77C5E">
              <w:rPr>
                <w:rFonts w:ascii="Times New Roman" w:eastAsia="Times New Roman" w:hAnsi="Times New Roman" w:cs="Times New Roman"/>
                <w:color w:val="000000"/>
                <w:sz w:val="28"/>
                <w:szCs w:val="28"/>
                <w:shd w:val="clear" w:color="auto" w:fill="FFFFFF"/>
                <w:lang w:eastAsia="ru-RU" w:bidi="ru-RU"/>
              </w:rPr>
              <w:lastRenderedPageBreak/>
              <w:t>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w:t>
            </w:r>
            <w:bookmarkStart w:id="1" w:name="_GoBack"/>
            <w:bookmarkEnd w:id="1"/>
            <w:r w:rsidRPr="00C77C5E">
              <w:rPr>
                <w:rFonts w:ascii="Times New Roman" w:eastAsia="Times New Roman" w:hAnsi="Times New Roman" w:cs="Times New Roman"/>
                <w:color w:val="000000"/>
                <w:sz w:val="28"/>
                <w:szCs w:val="28"/>
                <w:shd w:val="clear" w:color="auto" w:fill="FFFFFF"/>
                <w:lang w:eastAsia="ru-RU" w:bidi="ru-RU"/>
              </w:rPr>
              <w:t>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lastRenderedPageBreak/>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09" w:rsidRDefault="00641909" w:rsidP="00B24C3E">
      <w:pPr>
        <w:spacing w:after="0" w:line="240" w:lineRule="auto"/>
      </w:pPr>
      <w:r>
        <w:separator/>
      </w:r>
    </w:p>
  </w:endnote>
  <w:endnote w:type="continuationSeparator" w:id="0">
    <w:p w:rsidR="00641909" w:rsidRDefault="0064190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2519">
      <w:rPr>
        <w:rStyle w:val="a7"/>
        <w:noProof/>
      </w:rPr>
      <w:t>39</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09" w:rsidRDefault="00641909" w:rsidP="00B24C3E">
      <w:pPr>
        <w:spacing w:after="0" w:line="240" w:lineRule="auto"/>
      </w:pPr>
      <w:r>
        <w:separator/>
      </w:r>
    </w:p>
  </w:footnote>
  <w:footnote w:type="continuationSeparator" w:id="0">
    <w:p w:rsidR="00641909" w:rsidRDefault="00641909"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192FDB"/>
    <w:rsid w:val="001D08D7"/>
    <w:rsid w:val="00205913"/>
    <w:rsid w:val="002134FF"/>
    <w:rsid w:val="00224FDA"/>
    <w:rsid w:val="00231013"/>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D5BDC"/>
    <w:rsid w:val="003E053A"/>
    <w:rsid w:val="003F1A54"/>
    <w:rsid w:val="00411983"/>
    <w:rsid w:val="0042461E"/>
    <w:rsid w:val="00437790"/>
    <w:rsid w:val="00474E61"/>
    <w:rsid w:val="004B6298"/>
    <w:rsid w:val="004C6739"/>
    <w:rsid w:val="004D1F38"/>
    <w:rsid w:val="004F31B5"/>
    <w:rsid w:val="00566601"/>
    <w:rsid w:val="0057732B"/>
    <w:rsid w:val="005E6AEA"/>
    <w:rsid w:val="00625BD2"/>
    <w:rsid w:val="00640841"/>
    <w:rsid w:val="00641909"/>
    <w:rsid w:val="00677C94"/>
    <w:rsid w:val="00682960"/>
    <w:rsid w:val="006C3D45"/>
    <w:rsid w:val="0071106B"/>
    <w:rsid w:val="00734F29"/>
    <w:rsid w:val="00755C8C"/>
    <w:rsid w:val="0077174C"/>
    <w:rsid w:val="007925E7"/>
    <w:rsid w:val="007946C0"/>
    <w:rsid w:val="00796659"/>
    <w:rsid w:val="007A27B5"/>
    <w:rsid w:val="007E23FA"/>
    <w:rsid w:val="007F5EAD"/>
    <w:rsid w:val="00825924"/>
    <w:rsid w:val="00902DBB"/>
    <w:rsid w:val="00906124"/>
    <w:rsid w:val="00974957"/>
    <w:rsid w:val="009D7DF5"/>
    <w:rsid w:val="00A27C4B"/>
    <w:rsid w:val="00A36389"/>
    <w:rsid w:val="00A41584"/>
    <w:rsid w:val="00A53E9E"/>
    <w:rsid w:val="00A72C92"/>
    <w:rsid w:val="00A75D71"/>
    <w:rsid w:val="00A82041"/>
    <w:rsid w:val="00AB10A1"/>
    <w:rsid w:val="00B11C6A"/>
    <w:rsid w:val="00B13AF4"/>
    <w:rsid w:val="00B24C3E"/>
    <w:rsid w:val="00B53282"/>
    <w:rsid w:val="00B60219"/>
    <w:rsid w:val="00BB16DC"/>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48DB"/>
    <w:rsid w:val="00E814BC"/>
    <w:rsid w:val="00E82BA0"/>
    <w:rsid w:val="00E94687"/>
    <w:rsid w:val="00EA6ABB"/>
    <w:rsid w:val="00F02012"/>
    <w:rsid w:val="00F26059"/>
    <w:rsid w:val="00F30AE0"/>
    <w:rsid w:val="00F32519"/>
    <w:rsid w:val="00F44599"/>
    <w:rsid w:val="00F517A2"/>
    <w:rsid w:val="00F54DFE"/>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5861442">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0EAC-2BE9-4B8E-82F1-84266F11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13094</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40</cp:revision>
  <dcterms:created xsi:type="dcterms:W3CDTF">2016-08-25T17:04:00Z</dcterms:created>
  <dcterms:modified xsi:type="dcterms:W3CDTF">2019-11-07T12:18:00Z</dcterms:modified>
</cp:coreProperties>
</file>