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230CC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230CC">
        <w:rPr>
          <w:rFonts w:ascii="Times New Roman" w:hAnsi="Times New Roman" w:cs="Times New Roman"/>
          <w:sz w:val="24"/>
        </w:rPr>
        <w:t xml:space="preserve">Кафедра </w:t>
      </w:r>
      <w:r w:rsidR="00D3041B">
        <w:rPr>
          <w:rFonts w:ascii="Times New Roman" w:hAnsi="Times New Roman" w:cs="Times New Roman"/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57632A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</w:t>
      </w:r>
      <w:r w:rsidR="00F230CC">
        <w:rPr>
          <w:i/>
          <w:sz w:val="24"/>
        </w:rPr>
        <w:t>4</w:t>
      </w:r>
      <w:r w:rsidR="00621A84">
        <w:rPr>
          <w:i/>
          <w:sz w:val="24"/>
        </w:rPr>
        <w:t>.1</w:t>
      </w:r>
      <w:r w:rsidR="00093DEC">
        <w:rPr>
          <w:i/>
          <w:sz w:val="24"/>
        </w:rPr>
        <w:t xml:space="preserve"> «</w:t>
      </w:r>
      <w:r>
        <w:rPr>
          <w:i/>
          <w:sz w:val="24"/>
        </w:rPr>
        <w:t>Исследовате</w:t>
      </w:r>
      <w:r w:rsidR="004C2F5A">
        <w:rPr>
          <w:i/>
          <w:sz w:val="24"/>
        </w:rPr>
        <w:t>льская деятельность в начальном</w:t>
      </w:r>
      <w:r>
        <w:rPr>
          <w:i/>
          <w:sz w:val="24"/>
        </w:rPr>
        <w:t xml:space="preserve"> образовании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4C2F5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93DE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30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9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C7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</w:t>
      </w:r>
      <w:r w:rsidR="004C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льская деятельность в начальном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</w:t>
      </w:r>
      <w:r w:rsidR="008D7778">
        <w:rPr>
          <w:rFonts w:ascii="Times New Roman" w:hAnsi="Times New Roman"/>
          <w:sz w:val="28"/>
          <w:szCs w:val="28"/>
        </w:rPr>
        <w:t>о</w:t>
      </w:r>
      <w:r w:rsidR="008D7778">
        <w:rPr>
          <w:rFonts w:ascii="Times New Roman" w:hAnsi="Times New Roman"/>
          <w:sz w:val="28"/>
          <w:szCs w:val="28"/>
        </w:rPr>
        <w:t>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F2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F2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(профиль Начальное образование)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81CFB">
        <w:rPr>
          <w:rFonts w:ascii="Times New Roman" w:eastAsia="Times New Roman" w:hAnsi="Times New Roman"/>
          <w:sz w:val="28"/>
          <w:szCs w:val="28"/>
        </w:rPr>
        <w:t>Исследовател</w:t>
      </w:r>
      <w:r w:rsidR="00D81CFB">
        <w:rPr>
          <w:rFonts w:ascii="Times New Roman" w:eastAsia="Times New Roman" w:hAnsi="Times New Roman"/>
          <w:sz w:val="28"/>
          <w:szCs w:val="28"/>
        </w:rPr>
        <w:t>ь</w:t>
      </w:r>
      <w:r w:rsidR="004C2F5A">
        <w:rPr>
          <w:rFonts w:ascii="Times New Roman" w:eastAsia="Times New Roman" w:hAnsi="Times New Roman"/>
          <w:sz w:val="28"/>
          <w:szCs w:val="28"/>
        </w:rPr>
        <w:t>ская деятельность в начальном</w:t>
      </w:r>
      <w:r w:rsidR="00D81CFB">
        <w:rPr>
          <w:rFonts w:ascii="Times New Roman" w:eastAsia="Times New Roman" w:hAnsi="Times New Roman"/>
          <w:sz w:val="28"/>
          <w:szCs w:val="28"/>
        </w:rPr>
        <w:t xml:space="preserve">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093DE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D304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9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D304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7A3B" w:rsidRDefault="00C77A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678"/>
        <w:gridCol w:w="760"/>
      </w:tblGrid>
      <w:tr w:rsidR="00A91AD6" w:rsidTr="004646DB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78" w:type="dxa"/>
          </w:tcPr>
          <w:p w:rsidR="00A91AD6" w:rsidRDefault="004037EE" w:rsidP="00F230CC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F23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……..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760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4646DB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8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49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60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46DB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C080B" w:rsidTr="004646DB">
        <w:tc>
          <w:tcPr>
            <w:tcW w:w="566" w:type="dxa"/>
          </w:tcPr>
          <w:p w:rsidR="008C080B" w:rsidRDefault="008C080B" w:rsidP="004646D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78" w:type="dxa"/>
          </w:tcPr>
          <w:p w:rsidR="008C080B" w:rsidRDefault="008C080B" w:rsidP="00F230CC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 дисциплины…</w:t>
            </w:r>
            <w:r w:rsidR="00F23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………………………………………..</w:t>
            </w:r>
          </w:p>
        </w:tc>
        <w:tc>
          <w:tcPr>
            <w:tcW w:w="760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4646D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6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1AD6" w:rsidTr="004646DB">
        <w:tc>
          <w:tcPr>
            <w:tcW w:w="566" w:type="dxa"/>
          </w:tcPr>
          <w:p w:rsidR="00A91AD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8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  <w:r w:rsidR="0049495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……………………………………………………...</w:t>
            </w:r>
          </w:p>
        </w:tc>
        <w:tc>
          <w:tcPr>
            <w:tcW w:w="760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4646D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6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4646DB">
        <w:tc>
          <w:tcPr>
            <w:tcW w:w="566" w:type="dxa"/>
          </w:tcPr>
          <w:p w:rsidR="00A91AD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78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494959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760" w:type="dxa"/>
          </w:tcPr>
          <w:p w:rsidR="00494959" w:rsidRDefault="00494959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91AD6" w:rsidTr="004646DB">
        <w:tc>
          <w:tcPr>
            <w:tcW w:w="566" w:type="dxa"/>
          </w:tcPr>
          <w:p w:rsidR="00A91AD6" w:rsidRPr="00817BE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7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  <w:r w:rsidR="00494959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................................</w:t>
            </w:r>
          </w:p>
        </w:tc>
        <w:tc>
          <w:tcPr>
            <w:tcW w:w="760" w:type="dxa"/>
          </w:tcPr>
          <w:p w:rsidR="00A91AD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4646DB">
        <w:tc>
          <w:tcPr>
            <w:tcW w:w="566" w:type="dxa"/>
          </w:tcPr>
          <w:p w:rsidR="00A91AD6" w:rsidRPr="00817BE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7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46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760" w:type="dxa"/>
          </w:tcPr>
          <w:p w:rsidR="00A91AD6" w:rsidRDefault="004037EE" w:rsidP="004646D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6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6DB" w:rsidRDefault="004646D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6DB" w:rsidRDefault="004646D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деятельности</w:t>
      </w:r>
      <w:r w:rsidR="00494959"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- необходимое условие формир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вания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Исследовательская и п</w:t>
      </w:r>
      <w:r w:rsidR="00BB59E2">
        <w:rPr>
          <w:sz w:val="28"/>
          <w:szCs w:val="28"/>
        </w:rPr>
        <w:t>роектное обучение в группе</w:t>
      </w:r>
      <w:r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</w:t>
      </w:r>
      <w:r w:rsidR="00494959">
        <w:rPr>
          <w:sz w:val="28"/>
          <w:szCs w:val="28"/>
        </w:rPr>
        <w:t>,</w:t>
      </w:r>
      <w:r w:rsidR="00E84A4D">
        <w:rPr>
          <w:sz w:val="28"/>
          <w:szCs w:val="28"/>
        </w:rPr>
        <w:t xml:space="preserve"> формирует категории теоретич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действительности с помощью мысли, адекватного применения навыков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 xml:space="preserve">в </w:t>
      </w:r>
      <w:proofErr w:type="spellStart"/>
      <w:r w:rsidR="00D81CFB">
        <w:rPr>
          <w:sz w:val="28"/>
          <w:szCs w:val="28"/>
        </w:rPr>
        <w:t>исследовательско</w:t>
      </w:r>
      <w:proofErr w:type="spellEnd"/>
      <w:r w:rsidR="00D81CFB">
        <w:rPr>
          <w:sz w:val="28"/>
          <w:szCs w:val="28"/>
        </w:rPr>
        <w:t>-</w:t>
      </w:r>
      <w:r w:rsidR="00BB59E2">
        <w:rPr>
          <w:sz w:val="28"/>
          <w:szCs w:val="28"/>
        </w:rPr>
        <w:t>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«Исследовательская деятельность в </w:t>
      </w:r>
      <w:r w:rsidR="00494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начальном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r w:rsidR="00494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959" w:rsidRDefault="00047218" w:rsidP="0049495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="00494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A08" w:rsidRPr="00494959" w:rsidRDefault="00B93A08" w:rsidP="0049495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4959">
        <w:rPr>
          <w:rFonts w:ascii="Times New Roman" w:hAnsi="Times New Roman" w:cs="Times New Roman"/>
          <w:sz w:val="28"/>
          <w:szCs w:val="28"/>
        </w:rPr>
        <w:t>Таким образом, цели</w:t>
      </w:r>
      <w:r w:rsidRPr="00494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959">
        <w:rPr>
          <w:rFonts w:ascii="Times New Roman" w:hAnsi="Times New Roman" w:cs="Times New Roman"/>
          <w:sz w:val="28"/>
          <w:szCs w:val="28"/>
        </w:rPr>
        <w:t xml:space="preserve">изучения дисциплины определяются </w:t>
      </w:r>
      <w:r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</w:t>
      </w:r>
      <w:r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ем у бакалавров представления о специфике </w:t>
      </w:r>
      <w:r w:rsidR="007314FB"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проектной деятельности</w:t>
      </w:r>
      <w:r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как способе познания и </w:t>
      </w:r>
      <w:proofErr w:type="gramStart"/>
      <w:r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t>духовного</w:t>
      </w:r>
      <w:r w:rsidR="007314FB"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t>-практического</w:t>
      </w:r>
      <w:proofErr w:type="gramEnd"/>
      <w:r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освоения мира, ос</w:t>
      </w:r>
      <w:r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новных разделах </w:t>
      </w:r>
      <w:r w:rsidR="007314FB"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D20035" w:rsidRDefault="00D20035" w:rsidP="00D20035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370"/>
        <w:gridCol w:w="2604"/>
      </w:tblGrid>
      <w:tr w:rsidR="00301944" w:rsidRPr="00494959" w:rsidTr="00494959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Pr="00494959" w:rsidRDefault="00301944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szCs w:val="24"/>
              </w:rPr>
              <w:t xml:space="preserve">Планируемые результаты </w:t>
            </w:r>
            <w:proofErr w:type="gramStart"/>
            <w:r w:rsidRPr="00494959">
              <w:rPr>
                <w:rFonts w:eastAsia="Times New Roman"/>
                <w:szCs w:val="24"/>
              </w:rPr>
              <w:t>обучения по дисциплине</w:t>
            </w:r>
            <w:proofErr w:type="gramEnd"/>
            <w:r w:rsidRPr="00494959">
              <w:rPr>
                <w:rFonts w:eastAsia="Times New Roman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Pr="00494959" w:rsidRDefault="00301944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szCs w:val="24"/>
              </w:rPr>
              <w:t>Формируемые компетенции</w:t>
            </w:r>
          </w:p>
        </w:tc>
      </w:tr>
      <w:tr w:rsidR="00301944" w:rsidRPr="00494959" w:rsidTr="004949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b/>
                <w:szCs w:val="24"/>
                <w:u w:val="single"/>
              </w:rPr>
              <w:t>Знать:</w:t>
            </w:r>
            <w:r w:rsidRPr="00494959">
              <w:rPr>
                <w:rFonts w:eastAsia="Times New Roman"/>
                <w:szCs w:val="24"/>
              </w:rPr>
              <w:t xml:space="preserve"> основные требования к методическим и практическим обоснованиям использования систематизированных теоретических и практических для постановки и решения исследовательских задач в области образования; категории, термины организации и проведения исследовательской деятельности в области образования; методические основы эффективного решения профессиональных задач посредством решения исследовательских задач. </w:t>
            </w:r>
          </w:p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proofErr w:type="gramStart"/>
            <w:r w:rsidRPr="00494959">
              <w:rPr>
                <w:rFonts w:eastAsia="Times New Roman"/>
                <w:b/>
                <w:szCs w:val="24"/>
                <w:u w:val="single"/>
              </w:rPr>
              <w:t>Уметь:</w:t>
            </w:r>
            <w:r w:rsidRPr="00494959">
              <w:rPr>
                <w:rFonts w:eastAsia="Times New Roman"/>
                <w:b/>
                <w:szCs w:val="24"/>
              </w:rPr>
              <w:t xml:space="preserve">  </w:t>
            </w:r>
            <w:r w:rsidRPr="00494959">
              <w:rPr>
                <w:rFonts w:eastAsia="Times New Roman"/>
                <w:szCs w:val="24"/>
              </w:rPr>
              <w:t>использовать  теоретические и практические знания в конкретной  практико-ориентированной профессиональной деятельности; анализировать научную и методическую литературу  в контексте совершенствования своего профессионального роста и личностного развития; проектировать пути профессионального роста и личностного развития  посредством решения исследовательских задач в области образования;</w:t>
            </w:r>
            <w:r w:rsidRPr="00494959">
              <w:rPr>
                <w:rFonts w:eastAsia="Times New Roman"/>
                <w:b/>
                <w:szCs w:val="24"/>
              </w:rPr>
              <w:t xml:space="preserve"> </w:t>
            </w:r>
            <w:r w:rsidRPr="00494959">
              <w:rPr>
                <w:rFonts w:eastAsia="Times New Roman"/>
                <w:szCs w:val="24"/>
              </w:rPr>
              <w:t>применять  систематизированные научные знания в организации и реализации  исследовательского процесса в области образования.</w:t>
            </w:r>
            <w:proofErr w:type="gramEnd"/>
          </w:p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b/>
                <w:szCs w:val="24"/>
                <w:u w:val="single"/>
              </w:rPr>
              <w:t>Владеть:</w:t>
            </w:r>
            <w:r w:rsidRPr="00494959">
              <w:rPr>
                <w:rFonts w:eastAsia="Times New Roman"/>
                <w:b/>
                <w:szCs w:val="24"/>
              </w:rPr>
              <w:t xml:space="preserve">  </w:t>
            </w:r>
            <w:r w:rsidRPr="00494959">
              <w:rPr>
                <w:rFonts w:eastAsia="Times New Roman"/>
                <w:szCs w:val="24"/>
              </w:rPr>
              <w:t>навыками организации  исследовательской   деятельности; постановки и решения исследовательских задач в области образования;  практической  реализации  результатов решения исследовательских задач  в условиях  осуществления конкретной научно-методической и педагогической деятельности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szCs w:val="24"/>
              </w:rPr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</w:tr>
      <w:tr w:rsidR="00301944" w:rsidRPr="00494959" w:rsidTr="004949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b/>
                <w:szCs w:val="24"/>
                <w:u w:val="single"/>
              </w:rPr>
              <w:t>Знать:</w:t>
            </w:r>
            <w:r w:rsidRPr="00494959">
              <w:rPr>
                <w:rFonts w:eastAsia="Times New Roman"/>
                <w:b/>
                <w:szCs w:val="24"/>
              </w:rPr>
              <w:t xml:space="preserve"> </w:t>
            </w:r>
            <w:r w:rsidRPr="00494959">
              <w:rPr>
                <w:rFonts w:eastAsia="Times New Roman"/>
                <w:szCs w:val="24"/>
              </w:rPr>
              <w:t>основы  и требования организации познавательной и исследовательской деятельности школьников на уровне начального общего образования; особенности творческой и познавательной деятельности обучающихся на уровне начального общего образования.</w:t>
            </w:r>
          </w:p>
          <w:p w:rsidR="00301944" w:rsidRPr="00494959" w:rsidRDefault="00301944" w:rsidP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b/>
                <w:szCs w:val="24"/>
                <w:u w:val="single"/>
              </w:rPr>
              <w:t xml:space="preserve">Уметь: </w:t>
            </w:r>
            <w:r w:rsidRPr="00494959">
              <w:rPr>
                <w:rFonts w:eastAsia="Times New Roman"/>
                <w:szCs w:val="24"/>
              </w:rPr>
              <w:t>использовать образовательные и методические возможности в организации творческой и познавательной и учебно-исследовательской деятельности детей дошкольного возраста; соотносить программы и практические задания исследовательского характера с возрастными психологическими особенностями обучающихся на уровне начального общего образования</w:t>
            </w:r>
          </w:p>
          <w:p w:rsidR="00301944" w:rsidRPr="00494959" w:rsidRDefault="00301944" w:rsidP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 w:rsidRPr="00494959">
              <w:rPr>
                <w:rFonts w:eastAsia="Times New Roman"/>
                <w:szCs w:val="24"/>
              </w:rPr>
              <w:t xml:space="preserve">практическими навыками выстраивания исследовательской и познавательной деятельности обучающихся; знаниями о  </w:t>
            </w:r>
            <w:r w:rsidRPr="00494959">
              <w:rPr>
                <w:rFonts w:eastAsia="Times New Roman"/>
                <w:szCs w:val="24"/>
              </w:rPr>
              <w:lastRenderedPageBreak/>
              <w:t>возрастных, психологических особенностях субъектов образовательной деятельности (школьников) как участников образовательного процесса.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szCs w:val="24"/>
              </w:rPr>
              <w:lastRenderedPageBreak/>
              <w:t xml:space="preserve">ПК-12 способность руководить учебно-исследовательской деятельностью </w:t>
            </w:r>
            <w:proofErr w:type="gramStart"/>
            <w:r w:rsidRPr="00494959">
              <w:rPr>
                <w:rFonts w:eastAsia="Times New Roman"/>
                <w:szCs w:val="24"/>
              </w:rPr>
              <w:t>обучающихся</w:t>
            </w:r>
            <w:proofErr w:type="gramEnd"/>
          </w:p>
        </w:tc>
      </w:tr>
    </w:tbl>
    <w:p w:rsidR="00301944" w:rsidRDefault="00301944" w:rsidP="00301944">
      <w:pPr>
        <w:pStyle w:val="ReportMain"/>
        <w:suppressAutoHyphens/>
        <w:ind w:firstLine="709"/>
        <w:jc w:val="both"/>
        <w:rPr>
          <w:szCs w:val="20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494959" w:rsidRDefault="001E4BA5" w:rsidP="00494959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49495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A628A9">
        <w:rPr>
          <w:sz w:val="28"/>
          <w:szCs w:val="28"/>
        </w:rPr>
        <w:t xml:space="preserve"> </w:t>
      </w:r>
      <w:r w:rsidR="00477D55">
        <w:rPr>
          <w:sz w:val="28"/>
          <w:szCs w:val="28"/>
        </w:rPr>
        <w:t xml:space="preserve">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>. Распред</w:t>
      </w:r>
      <w:r w:rsidR="00A628A9" w:rsidRP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49495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494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</w:t>
      </w:r>
      <w:r w:rsidR="00B7266B">
        <w:rPr>
          <w:rFonts w:ascii="Times New Roman" w:hAnsi="Times New Roman" w:cs="Times New Roman"/>
          <w:sz w:val="28"/>
          <w:szCs w:val="28"/>
        </w:rPr>
        <w:t>и</w:t>
      </w:r>
      <w:r w:rsidR="00B7266B">
        <w:rPr>
          <w:rFonts w:ascii="Times New Roman" w:hAnsi="Times New Roman" w:cs="Times New Roman"/>
          <w:sz w:val="28"/>
          <w:szCs w:val="28"/>
        </w:rPr>
        <w:t xml:space="preserve">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социально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>ьзования интегрированного креативного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lastRenderedPageBreak/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proofErr w:type="gramEnd"/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49495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F7C" w:rsidRDefault="00794F7C" w:rsidP="0049495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дисциплине часто используются возможности эссе</w:t>
      </w:r>
      <w:r w:rsidR="00494959">
        <w:rPr>
          <w:sz w:val="28"/>
          <w:szCs w:val="28"/>
        </w:rPr>
        <w:t>.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8960B2">
        <w:rPr>
          <w:color w:val="000000"/>
          <w:sz w:val="28"/>
          <w:szCs w:val="28"/>
          <w:shd w:val="clear" w:color="auto" w:fill="FEFEFE"/>
        </w:rPr>
        <w:t>я</w:t>
      </w:r>
      <w:r w:rsidRPr="008960B2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</w:t>
      </w:r>
      <w:r w:rsidRPr="008960B2">
        <w:rPr>
          <w:color w:val="000000"/>
          <w:sz w:val="28"/>
          <w:szCs w:val="28"/>
          <w:shd w:val="clear" w:color="auto" w:fill="FEFEFE"/>
        </w:rPr>
        <w:t>о</w:t>
      </w:r>
      <w:r w:rsidRPr="008960B2">
        <w:rPr>
          <w:color w:val="000000"/>
          <w:sz w:val="28"/>
          <w:szCs w:val="28"/>
          <w:shd w:val="clear" w:color="auto" w:fill="FEFEFE"/>
        </w:rPr>
        <w:t>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</w:t>
      </w:r>
      <w:r w:rsidRPr="008960B2">
        <w:rPr>
          <w:color w:val="000000"/>
          <w:sz w:val="28"/>
          <w:szCs w:val="28"/>
          <w:shd w:val="clear" w:color="auto" w:fill="FEFEFE"/>
        </w:rPr>
        <w:t>а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кие-нибудь проблемы не в систематическом научном виде, а в свободной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9495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Конспектирование называют стратегическим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</w:t>
      </w:r>
      <w:r w:rsidR="004949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Например, общая тема «Мое прочтение…» имеет хрестоматийные матери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рический контекст и конкретизировать проблему вашего оригинального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аргументы и позиций по этому вопросу. Четвертое, обоснованно ли используются терм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убедительны ли ваши аргументы? В оценке преподавателя отражены след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494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49495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49495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494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49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Pr="00494959" w:rsidRDefault="001E4BA5" w:rsidP="0049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959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эссе</w:t>
      </w:r>
    </w:p>
    <w:p w:rsidR="001E4BA5" w:rsidRDefault="001E4BA5" w:rsidP="00494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494959" w:rsidRDefault="0049495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CA3E82" w:rsidP="0049495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49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студентам</w:t>
      </w:r>
      <w:r w:rsidR="0049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изучению теоретич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494959">
        <w:rPr>
          <w:sz w:val="28"/>
          <w:szCs w:val="28"/>
        </w:rPr>
        <w:t>разделы</w:t>
      </w:r>
      <w:r w:rsidRPr="001E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подавателем, которые рекомендуются для использования студентами при </w:t>
      </w:r>
      <w:r>
        <w:rPr>
          <w:sz w:val="28"/>
          <w:szCs w:val="28"/>
        </w:rPr>
        <w:lastRenderedPageBreak/>
        <w:t>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49495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494959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B42BF"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="002B42BF"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E45548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52B47"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В соответствии с этим значительную роль в оформлении презентации играет </w:t>
      </w:r>
      <w:r w:rsidR="00E45548">
        <w:rPr>
          <w:sz w:val="27"/>
          <w:szCs w:val="27"/>
        </w:rPr>
        <w:t>структура</w:t>
      </w:r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r w:rsidR="00E45548">
        <w:rPr>
          <w:sz w:val="27"/>
          <w:szCs w:val="27"/>
        </w:rPr>
        <w:t>представлений</w:t>
      </w:r>
      <w:r w:rsidR="00345519">
        <w:rPr>
          <w:sz w:val="27"/>
          <w:szCs w:val="27"/>
        </w:rPr>
        <w:t xml:space="preserve">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E45548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Текст на слайдах – еще один очень важный элемент презентации. Но п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  <w:r w:rsidR="00E45548">
        <w:rPr>
          <w:sz w:val="27"/>
          <w:szCs w:val="27"/>
        </w:rPr>
        <w:t xml:space="preserve"> </w:t>
      </w:r>
      <w:r>
        <w:rPr>
          <w:sz w:val="27"/>
          <w:szCs w:val="27"/>
        </w:rPr>
        <w:t>Вполне естественно, когда показ с</w:t>
      </w:r>
      <w:r>
        <w:rPr>
          <w:sz w:val="27"/>
          <w:szCs w:val="27"/>
        </w:rPr>
        <w:t>о</w:t>
      </w:r>
      <w:r>
        <w:rPr>
          <w:sz w:val="27"/>
          <w:szCs w:val="27"/>
        </w:rPr>
        <w:t>провождается комментариями лектора. Более того, это вообще обязательно. Очень странно выглядит просмотр презентации в полной тишине.</w:t>
      </w:r>
    </w:p>
    <w:p w:rsidR="00E45548" w:rsidRDefault="00345519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B212B6">
        <w:rPr>
          <w:sz w:val="27"/>
          <w:szCs w:val="27"/>
        </w:rPr>
        <w:t>ри обучении должно быть задействовано несколько видов памяти – и зр</w:t>
      </w:r>
      <w:r w:rsidR="00B212B6">
        <w:rPr>
          <w:sz w:val="27"/>
          <w:szCs w:val="27"/>
        </w:rPr>
        <w:t>и</w:t>
      </w:r>
      <w:r w:rsidR="00B212B6">
        <w:rPr>
          <w:sz w:val="27"/>
          <w:szCs w:val="27"/>
        </w:rPr>
        <w:t>тельная, и слуховая, а если возможно, то и моторная. Ну как минимум первые две – это обязательно! Вот только постарайтесь избежать такой распростране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ной ошибки, когда лектор читает текст, написанный на слайде. Не говоря уже о том, что это очень неудобно и странно, когда докладчик стоит спиной к аудит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 xml:space="preserve">рии, но люди и сами в состоянии прочитать то, что вы для них же и набирали. </w:t>
      </w:r>
      <w:r w:rsidR="00B212B6">
        <w:rPr>
          <w:sz w:val="27"/>
          <w:szCs w:val="27"/>
        </w:rPr>
        <w:lastRenderedPageBreak/>
        <w:t>Да к тому же неплохо бы поддерживать контакт с аудиторией. Тем более</w:t>
      </w:r>
      <w:proofErr w:type="gramStart"/>
      <w:r w:rsidR="00B212B6">
        <w:rPr>
          <w:sz w:val="27"/>
          <w:szCs w:val="27"/>
        </w:rPr>
        <w:t>,</w:t>
      </w:r>
      <w:proofErr w:type="gramEnd"/>
      <w:r w:rsidR="00B212B6">
        <w:rPr>
          <w:sz w:val="27"/>
          <w:szCs w:val="27"/>
        </w:rPr>
        <w:t xml:space="preserve"> что при обсуждении чего-то нового, у кого-то могут возникнуть вопросы.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Речь должна слегка отличаться от того, что все и так видят на экране. Сл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довательно, кроме самой презентации необходимо подготовиться и к устному докладу или, хотя бы, комментариям. При этом вполне естественно надо бы смотреть в лица слушателей.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Очень важный момент – насколько продолжительной должна быть презе</w:t>
      </w:r>
      <w:r>
        <w:rPr>
          <w:sz w:val="27"/>
          <w:szCs w:val="27"/>
        </w:rPr>
        <w:t>н</w:t>
      </w:r>
      <w:r>
        <w:rPr>
          <w:sz w:val="27"/>
          <w:szCs w:val="27"/>
        </w:rPr>
        <w:t>тация. На этот вопрос отвечу так. Презентацию нужно планировать минут на 10-12! С учетом того, что один слайд при средней наполненности просматривается от половины до полутора минут, то и количество слайдов, соответственно, м</w:t>
      </w:r>
      <w:r>
        <w:rPr>
          <w:sz w:val="27"/>
          <w:szCs w:val="27"/>
        </w:rPr>
        <w:t>о</w:t>
      </w:r>
      <w:r>
        <w:rPr>
          <w:sz w:val="27"/>
          <w:szCs w:val="27"/>
        </w:rPr>
        <w:t>жет быть от 8 до 15-18.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Презентация должна быть автоматизирована. То есть обязательно нужно предусмотреть автоматическую смену слайдов.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ал может показаться аудитории </w:t>
      </w:r>
      <w:r w:rsidR="00950D14">
        <w:rPr>
          <w:sz w:val="27"/>
          <w:szCs w:val="27"/>
        </w:rPr>
        <w:t>знакомым или же просто легкоусвояемым</w:t>
      </w:r>
      <w:r>
        <w:rPr>
          <w:sz w:val="27"/>
          <w:szCs w:val="27"/>
        </w:rPr>
        <w:t>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 собственно анимацию говорить не стоит, если это учебная презент</w:t>
      </w:r>
      <w:r>
        <w:rPr>
          <w:sz w:val="27"/>
          <w:szCs w:val="27"/>
        </w:rPr>
        <w:t>а</w:t>
      </w:r>
      <w:r>
        <w:rPr>
          <w:sz w:val="27"/>
          <w:szCs w:val="27"/>
        </w:rPr>
        <w:t>ция.</w:t>
      </w:r>
    </w:p>
    <w:p w:rsidR="00B212B6" w:rsidRPr="002B4003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Таким образом,</w:t>
      </w:r>
      <w:r w:rsidR="00950D14">
        <w:rPr>
          <w:sz w:val="27"/>
          <w:szCs w:val="27"/>
        </w:rPr>
        <w:t xml:space="preserve"> рекомендуется: </w:t>
      </w:r>
      <w:r>
        <w:rPr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sz w:val="27"/>
          <w:szCs w:val="27"/>
        </w:rPr>
        <w:t xml:space="preserve"> </w:t>
      </w:r>
      <w:r>
        <w:rPr>
          <w:sz w:val="27"/>
          <w:szCs w:val="27"/>
        </w:rPr>
        <w:t>фотографии или картинки ж</w:t>
      </w:r>
      <w:r>
        <w:rPr>
          <w:sz w:val="27"/>
          <w:szCs w:val="27"/>
        </w:rPr>
        <w:t>е</w:t>
      </w:r>
      <w:r>
        <w:rPr>
          <w:sz w:val="27"/>
          <w:szCs w:val="27"/>
        </w:rPr>
        <w:t>лательно подписывать; на слайде располагаем 1 – 2 картинки или фотографии;</w:t>
      </w:r>
      <w:r w:rsidR="00950D14">
        <w:rPr>
          <w:sz w:val="27"/>
          <w:szCs w:val="27"/>
        </w:rPr>
        <w:t xml:space="preserve"> объем текста должен быть предельно лаконичным</w:t>
      </w:r>
      <w:r>
        <w:rPr>
          <w:sz w:val="27"/>
          <w:szCs w:val="27"/>
        </w:rPr>
        <w:t xml:space="preserve"> (один абзац!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Или вообще только тезисы);</w:t>
      </w:r>
      <w:r w:rsidR="00950D14">
        <w:rPr>
          <w:sz w:val="27"/>
          <w:szCs w:val="27"/>
        </w:rPr>
        <w:t xml:space="preserve"> </w:t>
      </w:r>
      <w:r>
        <w:rPr>
          <w:sz w:val="27"/>
          <w:szCs w:val="27"/>
        </w:rPr>
        <w:t>текст должен хорошо читаться;</w:t>
      </w:r>
      <w:r w:rsidR="00E45548">
        <w:rPr>
          <w:sz w:val="27"/>
          <w:szCs w:val="27"/>
        </w:rPr>
        <w:t xml:space="preserve"> </w:t>
      </w:r>
      <w:r>
        <w:rPr>
          <w:sz w:val="27"/>
          <w:szCs w:val="27"/>
        </w:rPr>
        <w:t>текст на слайдах – для аудит</w:t>
      </w:r>
      <w:r>
        <w:rPr>
          <w:sz w:val="27"/>
          <w:szCs w:val="27"/>
        </w:rPr>
        <w:t>о</w:t>
      </w:r>
      <w:r>
        <w:rPr>
          <w:sz w:val="27"/>
          <w:szCs w:val="27"/>
        </w:rPr>
        <w:t>рии, читать его должны не вы;</w:t>
      </w:r>
      <w:r w:rsidR="00950D14">
        <w:rPr>
          <w:sz w:val="27"/>
          <w:szCs w:val="27"/>
        </w:rPr>
        <w:t xml:space="preserve"> </w:t>
      </w:r>
      <w:r>
        <w:rPr>
          <w:sz w:val="27"/>
          <w:szCs w:val="27"/>
        </w:rPr>
        <w:t>не увлекайтесь большим количеством слайдов.</w:t>
      </w:r>
      <w:proofErr w:type="gramEnd"/>
      <w:r>
        <w:rPr>
          <w:sz w:val="27"/>
          <w:szCs w:val="27"/>
        </w:rPr>
        <w:t xml:space="preserve"> Ограничьтесь 15-18; по времени презентация не должна превышать 10-15 минут</w:t>
      </w:r>
      <w:proofErr w:type="gramStart"/>
      <w:r w:rsidR="002B4003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sz w:val="27"/>
          <w:szCs w:val="27"/>
        </w:rPr>
        <w:t>наний, представлений о чем-либо</w:t>
      </w:r>
    </w:p>
    <w:p w:rsidR="00E45548" w:rsidRDefault="00E45548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E45548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1E0C46"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FF3D43" w:rsidRDefault="00FF3D43" w:rsidP="00AC64E3">
      <w:pPr>
        <w:pStyle w:val="Default"/>
        <w:spacing w:line="276" w:lineRule="auto"/>
        <w:jc w:val="both"/>
      </w:pPr>
    </w:p>
    <w:p w:rsidR="00D52B47" w:rsidRDefault="003C35D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52B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Pr="003C35D1" w:rsidRDefault="005612A7" w:rsidP="003C35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3C35D1" w:rsidRDefault="005612A7" w:rsidP="003C35D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20</w:t>
      </w:r>
      <w:r w:rsidR="003C35D1">
        <w:rPr>
          <w:rFonts w:ascii="Times New Roman" w:hAnsi="Times New Roman" w:cs="Times New Roman"/>
          <w:sz w:val="28"/>
          <w:szCs w:val="28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>-19</w:t>
      </w:r>
      <w:r w:rsidR="003C35D1">
        <w:rPr>
          <w:rFonts w:ascii="Times New Roman" w:hAnsi="Times New Roman" w:cs="Times New Roman"/>
          <w:sz w:val="28"/>
          <w:szCs w:val="28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 xml:space="preserve">б. - «отлично» 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16</w:t>
      </w:r>
      <w:r w:rsidR="003C35D1">
        <w:rPr>
          <w:rFonts w:ascii="Times New Roman" w:hAnsi="Times New Roman" w:cs="Times New Roman"/>
          <w:sz w:val="28"/>
          <w:szCs w:val="28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>-15б. – «хорошо»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14</w:t>
      </w:r>
      <w:r w:rsidR="003C35D1">
        <w:rPr>
          <w:rFonts w:ascii="Times New Roman" w:hAnsi="Times New Roman" w:cs="Times New Roman"/>
          <w:sz w:val="28"/>
          <w:szCs w:val="28"/>
        </w:rPr>
        <w:t xml:space="preserve"> – </w:t>
      </w:r>
      <w:r w:rsidRPr="003C35D1">
        <w:rPr>
          <w:rFonts w:ascii="Times New Roman" w:hAnsi="Times New Roman" w:cs="Times New Roman"/>
          <w:sz w:val="28"/>
          <w:szCs w:val="28"/>
        </w:rPr>
        <w:t>13</w:t>
      </w:r>
      <w:r w:rsidR="003C35D1">
        <w:rPr>
          <w:rFonts w:ascii="Times New Roman" w:hAnsi="Times New Roman" w:cs="Times New Roman"/>
          <w:sz w:val="28"/>
          <w:szCs w:val="28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>б.</w:t>
      </w:r>
      <w:r w:rsidR="003C35D1">
        <w:rPr>
          <w:rFonts w:ascii="Times New Roman" w:hAnsi="Times New Roman" w:cs="Times New Roman"/>
          <w:sz w:val="28"/>
          <w:szCs w:val="28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>- «удовлетворительно»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12</w:t>
      </w:r>
      <w:r w:rsidR="003C35D1">
        <w:rPr>
          <w:rFonts w:ascii="Times New Roman" w:hAnsi="Times New Roman" w:cs="Times New Roman"/>
          <w:sz w:val="28"/>
          <w:szCs w:val="28"/>
        </w:rPr>
        <w:t xml:space="preserve"> б. </w:t>
      </w:r>
      <w:r w:rsidRPr="003C35D1">
        <w:rPr>
          <w:rFonts w:ascii="Times New Roman" w:hAnsi="Times New Roman" w:cs="Times New Roman"/>
          <w:sz w:val="28"/>
          <w:szCs w:val="28"/>
        </w:rPr>
        <w:t>- «неудовлетворительно»</w:t>
      </w:r>
    </w:p>
    <w:p w:rsidR="003C35D1" w:rsidRDefault="003C35D1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2.Устное сообщения и участие в собеседованиях по теме занятия оцен</w:t>
      </w:r>
      <w:r w:rsidRPr="003C35D1">
        <w:rPr>
          <w:rFonts w:ascii="Times New Roman" w:hAnsi="Times New Roman" w:cs="Times New Roman"/>
          <w:sz w:val="28"/>
          <w:szCs w:val="28"/>
        </w:rPr>
        <w:t>и</w:t>
      </w:r>
      <w:r w:rsidRPr="003C35D1">
        <w:rPr>
          <w:rFonts w:ascii="Times New Roman" w:hAnsi="Times New Roman" w:cs="Times New Roman"/>
          <w:sz w:val="28"/>
          <w:szCs w:val="28"/>
        </w:rPr>
        <w:t>вается по следующим критериям: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</w:t>
      </w:r>
      <w:r w:rsidRPr="003C35D1">
        <w:rPr>
          <w:rFonts w:ascii="Times New Roman" w:hAnsi="Times New Roman" w:cs="Times New Roman"/>
          <w:sz w:val="28"/>
          <w:szCs w:val="28"/>
        </w:rPr>
        <w:t>о</w:t>
      </w:r>
      <w:r w:rsidRPr="003C35D1">
        <w:rPr>
          <w:rFonts w:ascii="Times New Roman" w:hAnsi="Times New Roman" w:cs="Times New Roman"/>
          <w:sz w:val="28"/>
          <w:szCs w:val="28"/>
        </w:rPr>
        <w:t>блеме, делает выводы  по теоретическому изложению материала, умело и</w:t>
      </w:r>
      <w:r w:rsidRPr="003C35D1">
        <w:rPr>
          <w:rFonts w:ascii="Times New Roman" w:hAnsi="Times New Roman" w:cs="Times New Roman"/>
          <w:sz w:val="28"/>
          <w:szCs w:val="28"/>
        </w:rPr>
        <w:t>л</w:t>
      </w:r>
      <w:r w:rsidRPr="003C35D1">
        <w:rPr>
          <w:rFonts w:ascii="Times New Roman" w:hAnsi="Times New Roman" w:cs="Times New Roman"/>
          <w:sz w:val="28"/>
          <w:szCs w:val="28"/>
        </w:rPr>
        <w:t>люстрирует примерами, без ошибок справляется с практическим заданием, показывает умение вести дискуссию по данной проблеме, выполняется ко</w:t>
      </w:r>
      <w:r w:rsidRPr="003C35D1">
        <w:rPr>
          <w:rFonts w:ascii="Times New Roman" w:hAnsi="Times New Roman" w:cs="Times New Roman"/>
          <w:sz w:val="28"/>
          <w:szCs w:val="28"/>
        </w:rPr>
        <w:t>м</w:t>
      </w:r>
      <w:r w:rsidRPr="003C35D1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высказывания.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дел</w:t>
      </w:r>
      <w:r w:rsidRPr="003C35D1">
        <w:rPr>
          <w:rFonts w:ascii="Times New Roman" w:hAnsi="Times New Roman" w:cs="Times New Roman"/>
          <w:sz w:val="28"/>
          <w:szCs w:val="28"/>
        </w:rPr>
        <w:t>а</w:t>
      </w:r>
      <w:r w:rsidRPr="003C35D1">
        <w:rPr>
          <w:rFonts w:ascii="Times New Roman" w:hAnsi="Times New Roman" w:cs="Times New Roman"/>
          <w:sz w:val="28"/>
          <w:szCs w:val="28"/>
        </w:rPr>
        <w:t>ет выводы, хорошо справляется с практическим заданием, реагирует на в</w:t>
      </w:r>
      <w:r w:rsidRPr="003C35D1">
        <w:rPr>
          <w:rFonts w:ascii="Times New Roman" w:hAnsi="Times New Roman" w:cs="Times New Roman"/>
          <w:sz w:val="28"/>
          <w:szCs w:val="28"/>
        </w:rPr>
        <w:t>о</w:t>
      </w:r>
      <w:r w:rsidRPr="003C35D1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3C35D1">
        <w:rPr>
          <w:rFonts w:ascii="Times New Roman" w:hAnsi="Times New Roman" w:cs="Times New Roman"/>
          <w:sz w:val="28"/>
          <w:szCs w:val="28"/>
        </w:rPr>
        <w:t>в</w:t>
      </w:r>
      <w:r w:rsidRPr="003C35D1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теоретич</w:t>
      </w:r>
      <w:r w:rsidRPr="003C35D1">
        <w:rPr>
          <w:rFonts w:ascii="Times New Roman" w:hAnsi="Times New Roman" w:cs="Times New Roman"/>
          <w:sz w:val="28"/>
          <w:szCs w:val="28"/>
        </w:rPr>
        <w:t>е</w:t>
      </w:r>
      <w:r w:rsidRPr="003C35D1">
        <w:rPr>
          <w:rFonts w:ascii="Times New Roman" w:hAnsi="Times New Roman" w:cs="Times New Roman"/>
          <w:sz w:val="28"/>
          <w:szCs w:val="28"/>
        </w:rPr>
        <w:t>ские вопросы, делает некоторые ошибки при выполнении практического з</w:t>
      </w:r>
      <w:r w:rsidRPr="003C35D1">
        <w:rPr>
          <w:rFonts w:ascii="Times New Roman" w:hAnsi="Times New Roman" w:cs="Times New Roman"/>
          <w:sz w:val="28"/>
          <w:szCs w:val="28"/>
        </w:rPr>
        <w:t>а</w:t>
      </w:r>
      <w:r w:rsidRPr="003C35D1">
        <w:rPr>
          <w:rFonts w:ascii="Times New Roman" w:hAnsi="Times New Roman" w:cs="Times New Roman"/>
          <w:sz w:val="28"/>
          <w:szCs w:val="28"/>
        </w:rPr>
        <w:t xml:space="preserve">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2B42BF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</w:t>
      </w:r>
      <w:r w:rsidRPr="003C35D1">
        <w:rPr>
          <w:rFonts w:ascii="Times New Roman" w:hAnsi="Times New Roman" w:cs="Times New Roman"/>
          <w:sz w:val="28"/>
          <w:szCs w:val="28"/>
        </w:rPr>
        <w:t>т</w:t>
      </w:r>
      <w:r w:rsidRPr="003C35D1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3C35D1">
        <w:rPr>
          <w:rFonts w:ascii="Times New Roman" w:hAnsi="Times New Roman" w:cs="Times New Roman"/>
          <w:sz w:val="28"/>
          <w:szCs w:val="28"/>
        </w:rPr>
        <w:t>и</w:t>
      </w:r>
      <w:r w:rsidRPr="003C35D1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3C35D1">
        <w:rPr>
          <w:rFonts w:ascii="Times New Roman" w:hAnsi="Times New Roman" w:cs="Times New Roman"/>
          <w:sz w:val="28"/>
          <w:szCs w:val="28"/>
        </w:rPr>
        <w:t>ю</w:t>
      </w:r>
      <w:r w:rsidRPr="003C35D1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sectPr w:rsidR="002B42BF" w:rsidRPr="003C35D1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45" w:rsidRDefault="00FE2B45" w:rsidP="00817BE6">
      <w:pPr>
        <w:spacing w:after="0" w:line="240" w:lineRule="auto"/>
      </w:pPr>
      <w:r>
        <w:separator/>
      </w:r>
    </w:p>
  </w:endnote>
  <w:endnote w:type="continuationSeparator" w:id="0">
    <w:p w:rsidR="00FE2B45" w:rsidRDefault="00FE2B4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F230CC" w:rsidRDefault="00F230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A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30CC" w:rsidRDefault="00F230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45" w:rsidRDefault="00FE2B45" w:rsidP="00817BE6">
      <w:pPr>
        <w:spacing w:after="0" w:line="240" w:lineRule="auto"/>
      </w:pPr>
      <w:r>
        <w:separator/>
      </w:r>
    </w:p>
  </w:footnote>
  <w:footnote w:type="continuationSeparator" w:id="0">
    <w:p w:rsidR="00FE2B45" w:rsidRDefault="00FE2B4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72F64"/>
    <w:rsid w:val="00383876"/>
    <w:rsid w:val="00387003"/>
    <w:rsid w:val="00387999"/>
    <w:rsid w:val="003A1DA9"/>
    <w:rsid w:val="003C2D7A"/>
    <w:rsid w:val="003C35D1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46DB"/>
    <w:rsid w:val="00464917"/>
    <w:rsid w:val="00477D55"/>
    <w:rsid w:val="00481AA9"/>
    <w:rsid w:val="0048716F"/>
    <w:rsid w:val="0049342A"/>
    <w:rsid w:val="00494959"/>
    <w:rsid w:val="00496FDC"/>
    <w:rsid w:val="004C2F5A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36845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229F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2C5A"/>
    <w:rsid w:val="00C53504"/>
    <w:rsid w:val="00C57AA9"/>
    <w:rsid w:val="00C70920"/>
    <w:rsid w:val="00C740BC"/>
    <w:rsid w:val="00C77A3B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20035"/>
    <w:rsid w:val="00D21FDD"/>
    <w:rsid w:val="00D276DE"/>
    <w:rsid w:val="00D3041B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45548"/>
    <w:rsid w:val="00E548E6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230CC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2B45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E6EA-0B05-4984-9955-D5D9870F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20</Pages>
  <Words>6310</Words>
  <Characters>35971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94</cp:revision>
  <dcterms:created xsi:type="dcterms:W3CDTF">2016-10-09T16:26:00Z</dcterms:created>
  <dcterms:modified xsi:type="dcterms:W3CDTF">2019-11-05T16:53:00Z</dcterms:modified>
</cp:coreProperties>
</file>