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5DA" w:rsidRPr="009F6E39" w:rsidRDefault="00E465DA" w:rsidP="00E465DA">
      <w:pPr>
        <w:suppressLineNumbers/>
        <w:jc w:val="center"/>
        <w:rPr>
          <w:rFonts w:eastAsia="Arial Unicode MS"/>
        </w:rPr>
      </w:pPr>
      <w:r w:rsidRPr="009F6E39">
        <w:rPr>
          <w:rFonts w:eastAsia="Arial Unicode MS"/>
        </w:rPr>
        <w:t xml:space="preserve">МИНИСТЕРСТВО </w:t>
      </w:r>
      <w:r w:rsidR="00773936">
        <w:rPr>
          <w:rFonts w:eastAsia="Arial Unicode MS"/>
        </w:rPr>
        <w:t xml:space="preserve">НАУКИ </w:t>
      </w:r>
      <w:r w:rsidRPr="009F6E39">
        <w:rPr>
          <w:rFonts w:eastAsia="Arial Unicode MS"/>
        </w:rPr>
        <w:t xml:space="preserve">И </w:t>
      </w:r>
      <w:r w:rsidR="00773936">
        <w:rPr>
          <w:rFonts w:eastAsia="Arial Unicode MS"/>
        </w:rPr>
        <w:t xml:space="preserve">ВЫСШЕГО ОБРАЗОВАНИЯ </w:t>
      </w:r>
      <w:r w:rsidRPr="009F6E39">
        <w:rPr>
          <w:rFonts w:eastAsia="Arial Unicode MS"/>
        </w:rPr>
        <w:t>РОССИЙСКОЙ ФЕДЕРАЦИИ</w:t>
      </w:r>
    </w:p>
    <w:p w:rsidR="00E465DA" w:rsidRPr="009F6E39" w:rsidRDefault="00E465DA" w:rsidP="00E465DA">
      <w:pPr>
        <w:suppressLineNumbers/>
        <w:jc w:val="center"/>
        <w:rPr>
          <w:rFonts w:eastAsia="Arial Unicode MS"/>
        </w:rPr>
      </w:pPr>
      <w:r w:rsidRPr="009F6E39">
        <w:rPr>
          <w:rFonts w:eastAsia="Arial Unicode MS"/>
        </w:rPr>
        <w:t>Бузулукский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w:t>
      </w:r>
      <w:r w:rsidR="00846C2C">
        <w:rPr>
          <w:color w:val="000000"/>
        </w:rPr>
        <w:t>профессиональных и технических дисциплин</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Программа академического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E141CE">
        <w:t xml:space="preserve"> 2021</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 xml:space="preserve">Фонд оценочных средств предназначен для контроля </w:t>
      </w:r>
      <w:bookmarkStart w:id="1" w:name="_GoBack"/>
      <w:bookmarkEnd w:id="1"/>
      <w:r w:rsidR="00E141CE" w:rsidRPr="009F6E39">
        <w:rPr>
          <w:szCs w:val="24"/>
        </w:rPr>
        <w:t>знаний,</w:t>
      </w:r>
      <w:r w:rsidRPr="009F6E39">
        <w:rPr>
          <w:szCs w:val="24"/>
        </w:rPr>
        <w:t xml:space="preserve"> </w:t>
      </w:r>
      <w:r w:rsidR="00E141CE" w:rsidRPr="009F6E39">
        <w:rPr>
          <w:szCs w:val="24"/>
        </w:rPr>
        <w:t>обучающихся по</w:t>
      </w:r>
      <w:r w:rsidR="004C138B" w:rsidRPr="009F6E39">
        <w:rPr>
          <w:szCs w:val="24"/>
        </w:rPr>
        <w:t xml:space="preserve"> направлению</w:t>
      </w:r>
      <w:r w:rsidR="00D53385">
        <w:rPr>
          <w:szCs w:val="24"/>
        </w:rPr>
        <w:t xml:space="preserve"> </w:t>
      </w:r>
      <w:r w:rsidR="00E141CE">
        <w:rPr>
          <w:szCs w:val="24"/>
        </w:rPr>
        <w:t>подготовки</w:t>
      </w:r>
      <w:r w:rsidR="00E141CE" w:rsidRPr="009F6E39">
        <w:rPr>
          <w:szCs w:val="24"/>
        </w:rPr>
        <w:t xml:space="preserve"> 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Фонд оценочных средств обсужден на з</w:t>
      </w:r>
      <w:r w:rsidR="00846C2C">
        <w:t>аседании кафедры общепрофессиональных и технических дисциплин</w:t>
      </w:r>
      <w:r w:rsidRPr="009F6E39">
        <w:t xml:space="preserve">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Первый заместитель директора по УР</w:t>
      </w:r>
      <w:r w:rsidR="00846C2C">
        <w:rPr>
          <w:u w:val="single"/>
        </w:rPr>
        <w:t>_______________________________________________</w:t>
      </w:r>
      <w:r w:rsidRPr="009F6E39">
        <w:rPr>
          <w:u w:val="single"/>
        </w:rPr>
        <w:t xml:space="preserve">                                            </w:t>
      </w:r>
      <w:r w:rsidR="009F6E39">
        <w:rPr>
          <w:u w:val="single"/>
        </w:rPr>
        <w:t xml:space="preserve">      </w:t>
      </w:r>
      <w:r w:rsidR="00D53385">
        <w:rPr>
          <w:u w:val="single"/>
        </w:rPr>
        <w:t xml:space="preserve">           </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О.С</w:t>
      </w:r>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8"/>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61"/>
        <w:gridCol w:w="2268"/>
        <w:gridCol w:w="3260"/>
        <w:gridCol w:w="2268"/>
      </w:tblGrid>
      <w:tr w:rsidR="00773936" w:rsidRPr="009F6E39" w:rsidTr="00773936">
        <w:trPr>
          <w:tblHeader/>
        </w:trPr>
        <w:tc>
          <w:tcPr>
            <w:tcW w:w="2461" w:type="dxa"/>
            <w:vAlign w:val="center"/>
          </w:tcPr>
          <w:p w:rsidR="00773936" w:rsidRPr="009F6E39" w:rsidRDefault="00773936" w:rsidP="00E465DA">
            <w:pPr>
              <w:suppressAutoHyphens/>
              <w:jc w:val="center"/>
              <w:rPr>
                <w:i/>
              </w:rPr>
            </w:pPr>
            <w:r w:rsidRPr="009F6E39">
              <w:rPr>
                <w:i/>
              </w:rPr>
              <w:t>Формируемые компетенции</w:t>
            </w:r>
          </w:p>
        </w:tc>
        <w:tc>
          <w:tcPr>
            <w:tcW w:w="2268" w:type="dxa"/>
            <w:vAlign w:val="center"/>
          </w:tcPr>
          <w:p w:rsidR="00773936" w:rsidRPr="00C7476D" w:rsidRDefault="00773936" w:rsidP="00773936">
            <w:pPr>
              <w:pStyle w:val="ReportMain"/>
              <w:suppressAutoHyphens/>
              <w:jc w:val="center"/>
            </w:pPr>
            <w:r w:rsidRPr="00C7476D">
              <w:t>Код и наименование индикатора достижения компетенции</w:t>
            </w:r>
          </w:p>
        </w:tc>
        <w:tc>
          <w:tcPr>
            <w:tcW w:w="3260" w:type="dxa"/>
            <w:shd w:val="clear" w:color="auto" w:fill="auto"/>
            <w:vAlign w:val="center"/>
          </w:tcPr>
          <w:p w:rsidR="00773936" w:rsidRPr="009F6E39" w:rsidRDefault="00773936" w:rsidP="00E465DA">
            <w:pPr>
              <w:suppressAutoHyphens/>
              <w:jc w:val="center"/>
              <w:rPr>
                <w:i/>
              </w:rPr>
            </w:pPr>
            <w:r w:rsidRPr="009F6E39">
              <w:rPr>
                <w:i/>
              </w:rPr>
              <w:t>Планируемые результаты обучения по дисциплине, характеризующие этапы формирования компетенций</w:t>
            </w:r>
          </w:p>
        </w:tc>
        <w:tc>
          <w:tcPr>
            <w:tcW w:w="2268" w:type="dxa"/>
          </w:tcPr>
          <w:p w:rsidR="00773936" w:rsidRPr="009F6E39" w:rsidRDefault="00773936" w:rsidP="00E465DA">
            <w:pPr>
              <w:jc w:val="both"/>
              <w:rPr>
                <w:i/>
              </w:rPr>
            </w:pPr>
            <w:r w:rsidRPr="009F6E39">
              <w:rPr>
                <w:i/>
              </w:rPr>
              <w:t>Виды оценочных средств по уровню сложности/шифр раздела в данном документе</w:t>
            </w:r>
          </w:p>
        </w:tc>
      </w:tr>
      <w:tr w:rsidR="00773936" w:rsidRPr="009F6E39" w:rsidTr="00773936">
        <w:tc>
          <w:tcPr>
            <w:tcW w:w="2461" w:type="dxa"/>
            <w:vMerge w:val="restart"/>
          </w:tcPr>
          <w:p w:rsidR="00773936" w:rsidRPr="009F6E39" w:rsidRDefault="00773936" w:rsidP="00E465DA">
            <w:pPr>
              <w:suppressAutoHyphens/>
            </w:pPr>
            <w:r w:rsidRPr="00C7476D">
              <w:t>ПК*-4 Способен использовать правила техники безопасности в электроустановках</w:t>
            </w:r>
          </w:p>
        </w:tc>
        <w:tc>
          <w:tcPr>
            <w:tcW w:w="2268" w:type="dxa"/>
            <w:vMerge w:val="restart"/>
          </w:tcPr>
          <w:p w:rsidR="00773936" w:rsidRDefault="00773936" w:rsidP="00773936">
            <w:pPr>
              <w:pStyle w:val="ReportMain"/>
              <w:suppressAutoHyphens/>
            </w:pPr>
            <w:r w:rsidRPr="00C7476D">
              <w:t>ПК*-4-В-1 4.1 Демонстрирует знания правил техники безопасности в электроустановках</w:t>
            </w:r>
          </w:p>
          <w:p w:rsidR="00773936" w:rsidRPr="00C7476D" w:rsidRDefault="00773936" w:rsidP="00773936">
            <w:pPr>
              <w:pStyle w:val="ReportMain"/>
              <w:suppressAutoHyphens/>
            </w:pPr>
            <w:r w:rsidRPr="00C7476D">
              <w:t>ПК*-4-В-2 4.2 Способен применять правила техники безопасности в электроустановках для использования в области профессиональной деятельности</w:t>
            </w: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Знать: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 технологические процессы производства, компоновки оборудования, электрические схемы, правила пожарной безопасности</w:t>
            </w:r>
          </w:p>
        </w:tc>
        <w:tc>
          <w:tcPr>
            <w:tcW w:w="2268" w:type="dxa"/>
          </w:tcPr>
          <w:p w:rsidR="00773936" w:rsidRPr="009F6E39" w:rsidRDefault="00773936"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773936" w:rsidRPr="009F6E39" w:rsidRDefault="00773936" w:rsidP="004C138B">
            <w:pPr>
              <w:suppressAutoHyphens/>
              <w:jc w:val="both"/>
            </w:pPr>
            <w:r w:rsidRPr="009F6E39">
              <w:t xml:space="preserve"> А.0 Тестовые вопросы</w:t>
            </w:r>
          </w:p>
          <w:p w:rsidR="00773936" w:rsidRPr="009F6E39" w:rsidRDefault="00773936" w:rsidP="004C138B">
            <w:pPr>
              <w:suppressAutoHyphens/>
            </w:pPr>
            <w:r w:rsidRPr="009F6E39">
              <w:t>А.1 Вопросы для опроса</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Уметь: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четко обозначить и излагать требования о мерах безопасности при проведении инструктажа персоналу</w:t>
            </w:r>
          </w:p>
        </w:tc>
        <w:tc>
          <w:tcPr>
            <w:tcW w:w="2268" w:type="dxa"/>
          </w:tcPr>
          <w:p w:rsidR="00773936" w:rsidRPr="009F6E39" w:rsidRDefault="00773936"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773936" w:rsidRPr="009F6E39" w:rsidRDefault="00773936" w:rsidP="004C138B">
            <w:pPr>
              <w:suppressAutoHyphens/>
            </w:pPr>
            <w:r w:rsidRPr="009F6E39">
              <w:t xml:space="preserve">Блок В.0. Варианты заданий для выполнения письменной  контрольной работы </w:t>
            </w:r>
          </w:p>
          <w:p w:rsidR="00773936" w:rsidRPr="009F6E39" w:rsidRDefault="00773936" w:rsidP="004C138B">
            <w:pPr>
              <w:suppressAutoHyphens/>
            </w:pPr>
            <w:r w:rsidRPr="009F6E39">
              <w:t>Блок В.1. Типовые задачи</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Владеть:</w:t>
            </w:r>
          </w:p>
          <w:p w:rsidR="00773936" w:rsidRPr="00773936" w:rsidRDefault="00773936" w:rsidP="00773936">
            <w:pPr>
              <w:suppressAutoHyphens/>
              <w:rPr>
                <w:rFonts w:eastAsiaTheme="minorHAnsi"/>
                <w:lang w:eastAsia="en-US"/>
              </w:rPr>
            </w:pPr>
            <w:r w:rsidRPr="00773936">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773936" w:rsidRPr="009F6E39" w:rsidRDefault="00773936" w:rsidP="00773936">
            <w:pPr>
              <w:suppressAutoHyphens/>
              <w:jc w:val="both"/>
              <w:rPr>
                <w:b/>
                <w:u w:val="single"/>
              </w:rPr>
            </w:pPr>
            <w:r w:rsidRPr="00773936">
              <w:rPr>
                <w:rFonts w:eastAsiaTheme="minorHAnsi"/>
                <w:lang w:eastAsia="en-US"/>
              </w:rPr>
              <w:t>- методами практического применения электрозащитных средств при эксплуатации электроустановок, тушения пожаров в электроустановках</w:t>
            </w:r>
          </w:p>
        </w:tc>
        <w:tc>
          <w:tcPr>
            <w:tcW w:w="2268" w:type="dxa"/>
          </w:tcPr>
          <w:p w:rsidR="00773936" w:rsidRPr="009F6E39" w:rsidRDefault="00773936"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773936" w:rsidRPr="009F6E39" w:rsidRDefault="00773936"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Default="00502277" w:rsidP="00502277">
      <w:pPr>
        <w:jc w:val="center"/>
        <w:rPr>
          <w:b/>
        </w:rPr>
      </w:pPr>
    </w:p>
    <w:p w:rsidR="00773936" w:rsidRPr="009F6E39" w:rsidRDefault="00773936"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lastRenderedPageBreak/>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 А - Оценочные средства для диагностирования сформированности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lastRenderedPageBreak/>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Какие плакаты из перечисленных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А)Не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Б)Стой!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В)Не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Г)Осторожно!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Б )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Какие плакаты из перечисленных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Какие плакаты из перечисленных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 от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 от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 В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 В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 xml:space="preserve">Б) Убедиться в наличии пульса, повернуть на живот с подстраховкой шейного отдела </w:t>
            </w:r>
            <w:r w:rsidRPr="009F6E39">
              <w:rPr>
                <w:rFonts w:ascii="Times New Roman" w:hAnsi="Times New Roman"/>
                <w:bCs/>
                <w:iCs/>
                <w:sz w:val="24"/>
                <w:szCs w:val="24"/>
              </w:rPr>
              <w:lastRenderedPageBreak/>
              <w:t>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перечисленных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присоединены     к глухозаземленнои  нейтрали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глухозаземленнои нейтрали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lastRenderedPageBreak/>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1"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2"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 сопротивление заземления нейтрали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r w:rsidRPr="009F6E39">
              <w:rPr>
                <w:rFonts w:ascii="Times New Roman" w:hAnsi="Times New Roman" w:cs="Times New Roman"/>
                <w:bCs/>
                <w:iCs/>
                <w:sz w:val="24"/>
                <w:szCs w:val="24"/>
              </w:rPr>
              <w:t>.</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во всех 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не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  В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 В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 В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 В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В каком случае может быть применено сверхнизкое (малое) напряжение в электроустановках до 1 кВ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Что из перечисленного можно использовать в качестве естественных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естве естественных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Рельсовые пути магистральных неэлектрифицированных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Какие из перечисленных мер могут применяться для защиты при косвенном прикосновении в цепях, питающих переносные электроприемники?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Величину участка определяет инспектор энергонадзора.</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 В?</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Разрешается   только   в   единичных   случаях   с   разрешения    органов энергонадзора.</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lastRenderedPageBreak/>
        <w:t>18</w:t>
      </w:r>
      <w:r w:rsidR="00792093" w:rsidRPr="009F6E39">
        <w:rPr>
          <w:bCs/>
        </w:rPr>
        <w:t>. Какие конструктивные элементы зданий и сооружений могут рассматриваться как естественные молниеприемники?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Г) Любые элементы из перечисленных.</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Только на электроустановки переменного тока напряжением до 380 кВ.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 В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Электроустановки напряжением до 10 кВ и выше 10 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 В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 В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На работников из числа электротехнического, электротехнологического и неэлектротехнического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 xml:space="preserve">Г) На работников всех организаций независимо от формы собственности, занятых техническим </w:t>
            </w:r>
            <w:r w:rsidRPr="00561A77">
              <w:rPr>
                <w:rFonts w:ascii="Times New Roman" w:hAnsi="Times New Roman"/>
                <w:bCs/>
                <w:iCs/>
                <w:sz w:val="24"/>
                <w:szCs w:val="24"/>
              </w:rPr>
              <w:lastRenderedPageBreak/>
              <w:t>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организации,   независимо от форм  собственности  и  организационно-правовых    форм,    эксплуатирующие    действующие    электроустановки напряжением до 220 кВ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а также на электроустановки электрических станций, блок-станций.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кВ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Ростехнадзор.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Главгосэнергонадзор.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без   повышенной   опасности,   помещения   с   повышенной опасностью, опасные 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13. Какое напряжение должно использоваться для питания переносных электроприемников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15. С какой нейтралью должны работать электрические сети напряжением 10 кВ?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С глухозаземленной нейтралью.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С эффективно заземленной нейтралью.</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С изолированной нейтралью и с нейтралью,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 любой из перечисленных видов нейтрали.</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16. Какие электроприемники относятся к электроприемникам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А)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Электроприемники,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Электроприемники,   бесперебойная   работа   которых   необходима   для безаварийного </w:t>
            </w:r>
            <w:r w:rsidRPr="009F6E39">
              <w:rPr>
                <w:rFonts w:ascii="Times New Roman" w:hAnsi="Times New Roman"/>
                <w:bCs/>
                <w:iCs/>
                <w:sz w:val="24"/>
                <w:szCs w:val="24"/>
              </w:rPr>
              <w:lastRenderedPageBreak/>
              <w:t>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17. Какие электроприемники относятся к электроприемникам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Электроприемники,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Электроприемники,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18. Сколько источников питания необходимо для организации электроснабжения электроприемников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r w:rsidRPr="009F6E39">
              <w:rPr>
                <w:rFonts w:ascii="Times New Roman" w:hAnsi="Times New Roman"/>
                <w:sz w:val="24"/>
                <w:szCs w:val="24"/>
              </w:rPr>
              <w:t xml:space="preserve">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w:t>
            </w:r>
            <w:r w:rsidRPr="009F6E39">
              <w:rPr>
                <w:rFonts w:ascii="Times New Roman" w:hAnsi="Times New Roman"/>
                <w:sz w:val="24"/>
                <w:szCs w:val="24"/>
              </w:rPr>
              <w:lastRenderedPageBreak/>
              <w:t>механизмам и т.п., с одной   стороны,  и  к металлическим  корпусам электрооборудования (открытым проводящим частям) - с другой.</w:t>
            </w:r>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lastRenderedPageBreak/>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23. Какие помещения относятся к электропомещениям?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25. Какие помещения относятся к влажным?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27. В течение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Можно, если на это есть разрешение органа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После получения разрешения от органов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После получения разрешения от органов Ростехнадзора и наличия договора с энергоснабжающей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После согласования с органами Ростехнадзора.</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32. Какой документ определяет порядок технологического присоединения энергопринимающих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Процедура присоединения энергопринимающих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39. У каких потребителей можно не назначать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 потребителей, установленная мощность электроустановок которых не превышает 10 кВА.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проведения     расчетов     потребности     Потребителя     в электрической энергии и осуществление контроля за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w:t>
      </w:r>
      <w:r w:rsidRPr="009F6E39">
        <w:rPr>
          <w:rFonts w:eastAsia="Calibri"/>
          <w:bCs/>
          <w:lang w:eastAsia="en-US"/>
        </w:rPr>
        <w:lastRenderedPageBreak/>
        <w:t>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45. Какой персонал относится к электротехнологическому?</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Персонал,    который    проводит   обслуживание   электротехнологических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В) Персонал,     который     проводит     монтаж,     наладку     и     испытание электротехнологического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который не попадает под определение электротехнического.</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Инспектор Ростехнадзора.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47. В течение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lastRenderedPageBreak/>
        <w:t>48. В течение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Первичный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 оборудование, ЛЭП и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устройств противоаварийной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Руководитель энергоснабжающей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 В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w:t>
            </w:r>
            <w:r w:rsidRPr="009F6E39">
              <w:rPr>
                <w:rFonts w:ascii="Times New Roman" w:hAnsi="Times New Roman"/>
                <w:bCs/>
                <w:iCs/>
                <w:sz w:val="24"/>
                <w:szCs w:val="24"/>
              </w:rPr>
              <w:lastRenderedPageBreak/>
              <w:t>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Какой запас траноформаторного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Неснижаемый запас не менее 110 % объема наиболее вместимого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Территориальный орган Ростехнадзора.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каком,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Можно принимать любые из перечисленных мер либо провести расшиновку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Энергоснабжающая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Персонал Потребителя по согласованию с энергоснабжающей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Органы энергонадзора.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Органы   стандартизации   и   метрологии,   которые   находятся   по   месту регистрации собственника приборов учета электрической энергии.</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Сварщик под контролем двух наблюдающих, один из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Параметрам сети и электроприемника.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Параметрам сети и электроприемника,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Электрооборудование во взрывопожаробезопасном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есть разрешение органов Ростехнадзора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при подключении рядом находится старший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Каким образом в организации назначаются ответственные работники за поддержание в исправном состоянии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Распоряжением ответственного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ответственного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С  одной  стороны  -  руководитель  Потребителя,   с другой  стороны  -инспектор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Представители   управления   энергонадзора   территориального   органа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Как часто должна проводиться периодическая проверка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Кто проводит ремонт переносных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молниеприемники?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Любые элементы из перечисленных.</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Когда проводится проверка и осмотр устройств молниезащиты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молниезащиты, после внесения каких-либо изменений в систему молниезащиты, после любых </w:t>
            </w:r>
            <w:r w:rsidRPr="009F6E39">
              <w:rPr>
                <w:rFonts w:ascii="Times New Roman" w:hAnsi="Times New Roman"/>
                <w:sz w:val="24"/>
                <w:szCs w:val="24"/>
              </w:rPr>
              <w:lastRenderedPageBreak/>
              <w:t>повреждений защищаемого объекта.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r w:rsidRPr="009F6E39">
              <w:rPr>
                <w:rFonts w:ascii="Times New Roman" w:hAnsi="Times New Roman"/>
                <w:sz w:val="24"/>
                <w:szCs w:val="24"/>
              </w:rPr>
              <w:t>Только после внесения изменений в систему молниезащиты.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Когда проводится проверка состояния устройств молниезащиты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w:t>
            </w:r>
            <w:r w:rsidRPr="009F6E39">
              <w:rPr>
                <w:rFonts w:ascii="Times New Roman" w:hAnsi="Times New Roman"/>
                <w:sz w:val="24"/>
                <w:szCs w:val="24"/>
              </w:rPr>
              <w:lastRenderedPageBreak/>
              <w:t>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 xml:space="preserve">1.2 Почему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 Перечислите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  Какой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17025" w:rsidRPr="009F6E39">
        <w:t xml:space="preserve">Укажите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неотпускающий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1.8 </w:t>
      </w:r>
      <w:r w:rsidR="00917025" w:rsidRPr="009F6E39">
        <w:t xml:space="preserve">Какой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r w:rsidR="006E476A" w:rsidRPr="009F6E39">
        <w:t xml:space="preserve"> Как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 xml:space="preserve">2.3 </w:t>
      </w:r>
      <w:r w:rsidR="006E476A" w:rsidRPr="009F6E39">
        <w:t xml:space="preserve"> Для чего предназначен дешифратор?</w:t>
      </w:r>
    </w:p>
    <w:p w:rsidR="006E476A" w:rsidRPr="009F6E39" w:rsidRDefault="00297B1D" w:rsidP="00862415">
      <w:pPr>
        <w:jc w:val="both"/>
      </w:pPr>
      <w:r w:rsidRPr="009F6E39">
        <w:t xml:space="preserve">2.4 </w:t>
      </w:r>
      <w:r w:rsidR="006E476A" w:rsidRPr="009F6E39">
        <w:t>Как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 xml:space="preserve">2.6 </w:t>
      </w:r>
      <w:r w:rsidR="00016EAC" w:rsidRPr="009F6E39">
        <w:t xml:space="preserve"> Рассчитайте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r w:rsidRPr="009F6E39">
        <w:rPr>
          <w:lang w:val="en-US"/>
        </w:rPr>
        <w:t>r</w:t>
      </w:r>
      <w:r w:rsidRPr="009F6E39">
        <w:rPr>
          <w:vertAlign w:val="subscript"/>
        </w:rPr>
        <w:t>ш</w:t>
      </w:r>
      <w:r w:rsidRPr="009F6E39">
        <w:t>=0,125 Ом.</w:t>
      </w:r>
    </w:p>
    <w:p w:rsidR="00016EAC" w:rsidRPr="009F6E39" w:rsidRDefault="00297B1D" w:rsidP="00862415">
      <w:pPr>
        <w:jc w:val="both"/>
      </w:pPr>
      <w:r w:rsidRPr="009F6E39">
        <w:t xml:space="preserve">2.7 </w:t>
      </w:r>
      <w:r w:rsidR="00016EAC" w:rsidRPr="009F6E39">
        <w:t xml:space="preserve">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 xml:space="preserve">2.9 </w:t>
      </w:r>
      <w:r w:rsidR="00016EAC" w:rsidRPr="009F6E39">
        <w:t xml:space="preserve"> Как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 xml:space="preserve">3.1 </w:t>
      </w:r>
      <w:r w:rsidR="006E476A" w:rsidRPr="009F6E39">
        <w:t>Как измерить емкость конденсатора с помощью мостовой схемы? фарадометра ЭФ?</w:t>
      </w:r>
    </w:p>
    <w:p w:rsidR="006E476A" w:rsidRPr="009F6E39" w:rsidRDefault="005C4320" w:rsidP="00862415">
      <w:pPr>
        <w:jc w:val="both"/>
      </w:pPr>
      <w:r w:rsidRPr="009F6E39">
        <w:t xml:space="preserve">3.2 </w:t>
      </w:r>
      <w:r w:rsidR="006E476A" w:rsidRPr="009F6E39">
        <w:t xml:space="preserve"> Как устроен фарадометр типа ЭФ?</w:t>
      </w:r>
    </w:p>
    <w:p w:rsidR="006E476A" w:rsidRPr="009F6E39" w:rsidRDefault="005C4320" w:rsidP="00862415">
      <w:pPr>
        <w:jc w:val="both"/>
      </w:pPr>
      <w:r w:rsidRPr="009F6E39">
        <w:t xml:space="preserve">3.3 </w:t>
      </w:r>
      <w:r w:rsidR="006E476A" w:rsidRPr="009F6E39">
        <w:t>Из каких блоков состоит цифровой фарадометр?</w:t>
      </w:r>
    </w:p>
    <w:p w:rsidR="006E476A" w:rsidRPr="009F6E39" w:rsidRDefault="005C4320" w:rsidP="00862415">
      <w:pPr>
        <w:jc w:val="both"/>
      </w:pPr>
      <w:r w:rsidRPr="009F6E39">
        <w:t xml:space="preserve">3.4 </w:t>
      </w:r>
      <w:r w:rsidR="006E476A" w:rsidRPr="009F6E39">
        <w:t xml:space="preserve"> По какому принципу работает цифровой фарадометр?</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 xml:space="preserve">3.6 </w:t>
      </w:r>
      <w:r w:rsidR="006E476A" w:rsidRPr="009F6E39">
        <w:t xml:space="preserve"> При каком условии селектор закрывает счет импульсов счетчиком?</w:t>
      </w:r>
    </w:p>
    <w:p w:rsidR="006E476A" w:rsidRPr="009F6E39" w:rsidRDefault="005C4320" w:rsidP="00862415">
      <w:pPr>
        <w:jc w:val="both"/>
      </w:pPr>
      <w:r w:rsidRPr="009F6E39">
        <w:lastRenderedPageBreak/>
        <w:t xml:space="preserve">3.7 </w:t>
      </w:r>
      <w:r w:rsidR="006E476A" w:rsidRPr="009F6E39">
        <w:t xml:space="preserve"> Как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 xml:space="preserve">3.8 </w:t>
      </w:r>
      <w:r w:rsidR="006E476A" w:rsidRPr="009F6E39">
        <w:t xml:space="preserve"> Как устроен вибрационный частотомер? Объясните принцип его работы.</w:t>
      </w:r>
    </w:p>
    <w:p w:rsidR="006E476A" w:rsidRPr="009F6E39" w:rsidRDefault="005C4320" w:rsidP="00862415">
      <w:pPr>
        <w:jc w:val="both"/>
      </w:pPr>
      <w:r w:rsidRPr="009F6E39">
        <w:t xml:space="preserve">3.9 </w:t>
      </w:r>
      <w:r w:rsidR="006E476A" w:rsidRPr="009F6E39">
        <w:t>Как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 xml:space="preserve">3.10 </w:t>
      </w:r>
      <w:r w:rsidR="006E476A" w:rsidRPr="009F6E39">
        <w:t>Назовите основные узлы цифрового частотомера и укажите их назначение.</w:t>
      </w:r>
    </w:p>
    <w:p w:rsidR="006E476A" w:rsidRPr="009F6E39" w:rsidRDefault="005C4320" w:rsidP="00862415">
      <w:pPr>
        <w:jc w:val="both"/>
      </w:pPr>
      <w:r w:rsidRPr="009F6E39">
        <w:t xml:space="preserve">3.11 </w:t>
      </w:r>
      <w:r w:rsidR="006E476A" w:rsidRPr="009F6E39">
        <w:t>Какова роль формирователя? Временного селектора? Генератора меток?</w:t>
      </w:r>
    </w:p>
    <w:p w:rsidR="006E476A" w:rsidRPr="009F6E39" w:rsidRDefault="005C4320" w:rsidP="00862415">
      <w:pPr>
        <w:jc w:val="both"/>
      </w:pPr>
      <w:r w:rsidRPr="009F6E39">
        <w:t xml:space="preserve">3.12 </w:t>
      </w:r>
      <w:r w:rsidR="006E476A" w:rsidRPr="009F6E39">
        <w:t>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6E476A" w:rsidRPr="009F6E39" w:rsidRDefault="005C4320" w:rsidP="00862415">
      <w:pPr>
        <w:jc w:val="both"/>
      </w:pPr>
      <w:r w:rsidRPr="009F6E39">
        <w:t xml:space="preserve">3.13 </w:t>
      </w:r>
      <w:r w:rsidR="006E476A" w:rsidRPr="009F6E39">
        <w:t>Почему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 xml:space="preserve">3.14 </w:t>
      </w:r>
      <w:r w:rsidR="006E476A" w:rsidRPr="009F6E39">
        <w:t>Почему при измерении сопротивления в омах шкала прибора прямая, а при измерении сопротивления в килоомах обратная?</w:t>
      </w:r>
    </w:p>
    <w:p w:rsidR="006E476A" w:rsidRPr="009F6E39" w:rsidRDefault="005C4320" w:rsidP="00862415">
      <w:pPr>
        <w:jc w:val="both"/>
      </w:pPr>
      <w:r w:rsidRPr="009F6E39">
        <w:t xml:space="preserve">3.15 </w:t>
      </w:r>
      <w:r w:rsidR="006E476A" w:rsidRPr="009F6E39">
        <w:t>Как устроен омметр М-371 и для чего он служит?</w:t>
      </w:r>
    </w:p>
    <w:p w:rsidR="006E476A" w:rsidRPr="009F6E39" w:rsidRDefault="005C4320" w:rsidP="00862415">
      <w:pPr>
        <w:jc w:val="both"/>
      </w:pPr>
      <w:r w:rsidRPr="009F6E39">
        <w:t xml:space="preserve">3.16 </w:t>
      </w:r>
      <w:r w:rsidR="006E476A" w:rsidRPr="009F6E39">
        <w:t>Как устанавливается стрелка омметра на ∞?</w:t>
      </w:r>
    </w:p>
    <w:p w:rsidR="006E476A" w:rsidRPr="009F6E39" w:rsidRDefault="005C4320" w:rsidP="00862415">
      <w:pPr>
        <w:jc w:val="both"/>
      </w:pPr>
      <w:r w:rsidRPr="009F6E39">
        <w:t xml:space="preserve">3.17 </w:t>
      </w:r>
      <w:r w:rsidR="006E476A" w:rsidRPr="009F6E39">
        <w:t>Как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202F13" w:rsidRPr="009F6E39" w:rsidRDefault="005C4320" w:rsidP="00862415">
      <w:pPr>
        <w:jc w:val="both"/>
      </w:pPr>
      <w:r w:rsidRPr="009F6E39">
        <w:t xml:space="preserve">3.19 </w:t>
      </w:r>
      <w:r w:rsidR="006E476A" w:rsidRPr="009F6E39">
        <w:t>Почему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Зануление.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4.4Какую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 xml:space="preserve">5.1 </w:t>
      </w:r>
      <w:r w:rsidR="00202F13" w:rsidRPr="009F6E39">
        <w:t xml:space="preserve"> Как проверить счетчик на самоход?</w:t>
      </w:r>
    </w:p>
    <w:p w:rsidR="00202F13" w:rsidRPr="009F6E39" w:rsidRDefault="005C4320" w:rsidP="00862415">
      <w:pPr>
        <w:jc w:val="both"/>
      </w:pPr>
      <w:r w:rsidRPr="009F6E39">
        <w:t xml:space="preserve">5.2 </w:t>
      </w:r>
      <w:r w:rsidR="00202F13" w:rsidRPr="009F6E39">
        <w:t>Что такое номинальная постоянная счетчика? Действительная постоянная счетчика? Как их определить?</w:t>
      </w:r>
    </w:p>
    <w:p w:rsidR="00202F13" w:rsidRPr="009F6E39" w:rsidRDefault="005C4320" w:rsidP="00862415">
      <w:pPr>
        <w:jc w:val="both"/>
      </w:pPr>
      <w:r w:rsidRPr="009F6E39">
        <w:t xml:space="preserve">5.3 </w:t>
      </w:r>
      <w:r w:rsidR="00202F13" w:rsidRPr="009F6E39">
        <w:t>Как определить относительную погрешность счетчика?</w:t>
      </w:r>
    </w:p>
    <w:p w:rsidR="00202F13" w:rsidRPr="009F6E39" w:rsidRDefault="005C4320" w:rsidP="00862415">
      <w:pPr>
        <w:jc w:val="both"/>
      </w:pPr>
      <w:r w:rsidRPr="009F6E39">
        <w:t xml:space="preserve">5.4 </w:t>
      </w:r>
      <w:r w:rsidR="00202F13" w:rsidRPr="009F6E39">
        <w:t>Как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 xml:space="preserve">5.5 </w:t>
      </w:r>
      <w:r w:rsidR="00202F13" w:rsidRPr="009F6E39">
        <w:t xml:space="preserve">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Чему равна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Ответ: С</w:t>
      </w:r>
      <w:r w:rsidRPr="009F6E39">
        <w:rPr>
          <w:vertAlign w:val="subscript"/>
        </w:rPr>
        <w:t>н</w:t>
      </w:r>
      <w:r w:rsidRPr="009F6E39">
        <w:t>=1440*Вт*с/об.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=3,64А</w:t>
      </w:r>
    </w:p>
    <w:p w:rsidR="00381458" w:rsidRPr="009F6E39" w:rsidRDefault="00381458" w:rsidP="00862415">
      <w:pPr>
        <w:pStyle w:val="a8"/>
        <w:shd w:val="clear" w:color="auto" w:fill="FFFFFF"/>
        <w:jc w:val="both"/>
        <w:rPr>
          <w:color w:val="000000"/>
        </w:rPr>
      </w:pPr>
      <w:r w:rsidRPr="009F6E39">
        <w:rPr>
          <w:color w:val="000000"/>
        </w:rPr>
        <w:lastRenderedPageBreak/>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1.1 </w:t>
      </w:r>
      <w:r w:rsidR="009541AB" w:rsidRPr="009F6E39">
        <w:t xml:space="preserve">Поясните,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1.2 </w:t>
      </w:r>
      <w:r w:rsidR="009541AB" w:rsidRPr="009F6E39">
        <w:t>Перечислите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1.3 </w:t>
      </w:r>
      <w:r w:rsidR="009541AB" w:rsidRPr="009F6E39">
        <w:t>Из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1.4 </w:t>
      </w:r>
      <w:r w:rsidR="009541AB" w:rsidRPr="009F6E39">
        <w:t xml:space="preserve">Поясните,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541AB" w:rsidRPr="009F6E39">
        <w:t>Как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1.6 </w:t>
      </w:r>
      <w:r w:rsidR="000E6EF0" w:rsidRPr="009F6E39">
        <w:t>Какой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 xml:space="preserve">2.2 </w:t>
      </w:r>
      <w:r w:rsidR="000E6EF0" w:rsidRPr="009F6E39">
        <w:t>Какую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Чем отличается фазный провод от нулевого?</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 </w:t>
      </w:r>
      <w:r w:rsidR="009541AB" w:rsidRPr="009F6E39">
        <w:t xml:space="preserve">С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 xml:space="preserve">3.3 </w:t>
      </w:r>
      <w:r w:rsidR="009541AB" w:rsidRPr="009F6E39">
        <w:t>Укажите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с изолированной нейтралью.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с заземлённой нейтралью. </w:t>
      </w:r>
    </w:p>
    <w:p w:rsidR="000E6EF0" w:rsidRPr="009F6E39" w:rsidRDefault="0019204C" w:rsidP="00862415">
      <w:pPr>
        <w:jc w:val="both"/>
      </w:pPr>
      <w:r w:rsidRPr="009F6E39">
        <w:t xml:space="preserve"> 3.7 </w:t>
      </w:r>
      <w:r w:rsidR="000E6EF0" w:rsidRPr="009F6E39">
        <w:t>Какие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 xml:space="preserve">4.1 </w:t>
      </w:r>
      <w:r w:rsidR="000E6EF0" w:rsidRPr="009F6E39">
        <w:t>Перечислите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r w:rsidR="000E6EF0" w:rsidRPr="009F6E39">
        <w:rPr>
          <w:rFonts w:ascii="Times New Roman" w:hAnsi="Times New Roman" w:cs="Times New Roman"/>
        </w:rPr>
        <w:t>Поясните,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  Как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 Для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lastRenderedPageBreak/>
        <w:t>Блок В</w:t>
      </w:r>
    </w:p>
    <w:p w:rsidR="00A1107A" w:rsidRPr="009F6E39" w:rsidRDefault="00A1107A" w:rsidP="00862415">
      <w:pPr>
        <w:jc w:val="both"/>
        <w:rPr>
          <w:b/>
        </w:rPr>
      </w:pPr>
    </w:p>
    <w:p w:rsidR="00561A77" w:rsidRDefault="00561A77" w:rsidP="00561A77">
      <w:pPr>
        <w:pStyle w:val="2"/>
        <w:tabs>
          <w:tab w:val="left" w:pos="426"/>
        </w:tabs>
        <w:jc w:val="both"/>
      </w:pPr>
      <w:r>
        <w:t>Блок В</w:t>
      </w:r>
      <w:r w:rsidRPr="00AE6712">
        <w:t xml:space="preserve"> - Оценочные средства для диагностирования сформированности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М,Гн/км.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с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железной дорогой, совмещённую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Iкз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режиме короткого замыкания Uм,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Km,</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зависящяго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рачётного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Iрез,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Iэкв,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Uм,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и вынужденном режиме после сравнения с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заключение о необходимости применения специальных мер по защите от</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Lт,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железной      Двухп.    Одноп.    Двухп.     Одноп.    Двухп.   Одноп.     Двухп.    Одноп.     Двухп.    Одноп.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Lэ,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Lн,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м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lastRenderedPageBreak/>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МФ100      МФ100     МФ100    МФ100      МФ100     МФ100      МФ100     МФ100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Определить отключающую способность автоматической защиты электроустановки, имеющей зануление,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Определить номинальный ток электроустановки Iэ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тока, протекающего через предохранитель, Iмакс,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Iн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замыкания Iк,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инадёжности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(соединения       25         25          40         63         100        160         250         400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кВА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Электродвигате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м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 xml:space="preserve">Сопротивление между крайними точками тела, например от одной руки до другой ,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изолированной нейтралью.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 А и В. Токи, стекающие в землю: I</w:t>
      </w:r>
      <w:r w:rsidR="00CC4702" w:rsidRPr="009F6E39">
        <w:rPr>
          <w:vertAlign w:val="subscript"/>
        </w:rPr>
        <w:t>1</w:t>
      </w:r>
      <w:r w:rsidR="00CC4702" w:rsidRPr="009F6E39">
        <w:t xml:space="preserve"> = 20 А;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Ом</w:t>
      </w:r>
      <w:r w:rsidR="00CC4702" w:rsidRPr="009F6E39">
        <w:rPr>
          <w:rFonts w:ascii="Cambria Math" w:hAnsi="Cambria Math"/>
        </w:rPr>
        <w:t>⋅</w:t>
      </w:r>
      <w:r w:rsidR="00CC4702" w:rsidRPr="009F6E39">
        <w:t>м. Радиусы полушаровых электродов: r</w:t>
      </w:r>
      <w:r w:rsidR="00CC4702" w:rsidRPr="009F6E39">
        <w:rPr>
          <w:vertAlign w:val="subscript"/>
        </w:rPr>
        <w:t>1</w:t>
      </w:r>
      <w:r w:rsidR="00CC4702" w:rsidRPr="009F6E39">
        <w:t xml:space="preserve"> = 10 cм; r</w:t>
      </w:r>
      <w:r w:rsidR="00CC4702" w:rsidRPr="009F6E39">
        <w:rPr>
          <w:vertAlign w:val="subscript"/>
        </w:rPr>
        <w:t>2</w:t>
      </w:r>
      <w:r w:rsidR="00CC4702" w:rsidRPr="009F6E39">
        <w:t xml:space="preserve"> = 10 cм; r</w:t>
      </w:r>
      <w:r w:rsidR="00CC4702" w:rsidRPr="009F6E39">
        <w:rPr>
          <w:vertAlign w:val="subscript"/>
        </w:rPr>
        <w:t>3</w:t>
      </w:r>
      <w:r w:rsidR="00CC4702" w:rsidRPr="009F6E39">
        <w:t xml:space="preserve"> = 20 cм. Расстояние между электродами s = 3 м. Расстояние между А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lastRenderedPageBreak/>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r w:rsidR="000648A1" w:rsidRPr="009F6E39">
        <w:t xml:space="preserve">пр = 200 </w:t>
      </w:r>
      <w:r w:rsidRPr="009F6E39">
        <w:rPr>
          <w:lang w:val="en-US"/>
        </w:rPr>
        <w:t>m</w:t>
      </w:r>
      <w:r w:rsidRPr="009F6E39">
        <w:t>к</w:t>
      </w:r>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r w:rsidR="000648A1" w:rsidRPr="009F6E39">
        <w:t xml:space="preserve"> .</w:t>
      </w:r>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 А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r w:rsidRPr="009F6E39">
        <w:rPr>
          <w:lang w:val="en-US"/>
        </w:rPr>
        <w:t>R</w:t>
      </w:r>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C46DD0" w:rsidRPr="009F6E39" w:rsidRDefault="00C46DD0" w:rsidP="00862415">
      <w:pPr>
        <w:jc w:val="both"/>
      </w:pPr>
      <w:r w:rsidRPr="009F6E39">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r w:rsidRPr="009F6E39">
        <w:t>к</w:t>
      </w:r>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 xml:space="preserve">=100 имеет предел 2,5 А и падение напряжения на его зажимах при токе полного отклонения 75 </w:t>
      </w:r>
      <w:r w:rsidRPr="009F6E39">
        <w:rPr>
          <w:lang w:val="en-US"/>
        </w:rPr>
        <w:t>mV</w:t>
      </w:r>
      <w:r w:rsidRPr="009F6E39">
        <w:t xml:space="preserve">. Определить </w:t>
      </w:r>
      <w:r w:rsidRPr="009F6E39">
        <w:rPr>
          <w:lang w:val="en-US"/>
        </w:rPr>
        <w:t>R</w:t>
      </w:r>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lastRenderedPageBreak/>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 xml:space="preserve">=0,005 А/дел. Определить </w:t>
      </w:r>
      <w:r w:rsidRPr="009F6E39">
        <w:rPr>
          <w:rFonts w:ascii="Times New Roman" w:hAnsi="Times New Roman" w:cs="Times New Roman"/>
          <w:lang w:val="en-US"/>
        </w:rPr>
        <w:t>R</w:t>
      </w:r>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r w:rsidRPr="009F6E39">
        <w:rPr>
          <w:rFonts w:ascii="Times New Roman" w:hAnsi="Times New Roman" w:cs="Times New Roman"/>
          <w:lang w:val="en-US"/>
        </w:rPr>
        <w:t>m</w:t>
      </w:r>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 В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нейтраль высоковольтной и низковольтной стороны которого нормально изолирована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б) величину тока, проходящего через тело человека при прикосновении его к</w:t>
      </w:r>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пус заземлён полушаровым заземлит</w:t>
      </w:r>
      <w:r w:rsidR="000648F8" w:rsidRPr="009F6E39">
        <w:t>елем радиусом r = 25 см. Удель</w:t>
      </w:r>
      <w:r w:rsidR="00CC4702" w:rsidRPr="009F6E39">
        <w:t>ное сопротивление грунта составляет 40 Ом·м; ток замыкания равен 25 А;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 В, радиус полушарового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 А и В. Токи, стекающие в землю: I</w:t>
      </w:r>
      <w:r w:rsidR="00D8330E" w:rsidRPr="009F6E39">
        <w:rPr>
          <w:vertAlign w:val="subscript"/>
        </w:rPr>
        <w:t>1</w:t>
      </w:r>
      <w:r w:rsidR="00D8330E" w:rsidRPr="009F6E39">
        <w:t xml:space="preserve"> = 25 А;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Ом</w:t>
      </w:r>
      <w:r w:rsidR="00D8330E" w:rsidRPr="009F6E39">
        <w:rPr>
          <w:rFonts w:ascii="Cambria Math" w:hAnsi="Cambria Math"/>
        </w:rPr>
        <w:t>⋅</w:t>
      </w:r>
      <w:r w:rsidR="00D8330E" w:rsidRPr="009F6E39">
        <w:t>м. Радиусы полушаровых электродов: r</w:t>
      </w:r>
      <w:r w:rsidR="00D8330E" w:rsidRPr="009F6E39">
        <w:rPr>
          <w:vertAlign w:val="subscript"/>
        </w:rPr>
        <w:t>1</w:t>
      </w:r>
      <w:r w:rsidR="00D8330E" w:rsidRPr="009F6E39">
        <w:t xml:space="preserve"> = 20 cм; r</w:t>
      </w:r>
      <w:r w:rsidR="00D8330E" w:rsidRPr="009F6E39">
        <w:rPr>
          <w:vertAlign w:val="subscript"/>
        </w:rPr>
        <w:t>2</w:t>
      </w:r>
      <w:r w:rsidR="00D8330E" w:rsidRPr="009F6E39">
        <w:t xml:space="preserve"> = 20 cм; r</w:t>
      </w:r>
      <w:r w:rsidR="00D8330E" w:rsidRPr="009F6E39">
        <w:rPr>
          <w:vertAlign w:val="subscript"/>
        </w:rPr>
        <w:t>3</w:t>
      </w:r>
      <w:r w:rsidR="00D8330E" w:rsidRPr="009F6E39">
        <w:t xml:space="preserve"> = 20 cм. Расстояние между электродами s = 3 м. Расстояние l = 1 м. Расстояние между А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щегося корпуса электрооборудования деревянным бруском. Удельное сопротивление дерева 104 Ом</w:t>
      </w:r>
      <w:r w:rsidR="00D8330E" w:rsidRPr="009F6E39">
        <w:rPr>
          <w:rFonts w:ascii="Cambria Math" w:hAnsi="Cambria Math"/>
        </w:rPr>
        <w:t>⋅</w:t>
      </w:r>
      <w:r w:rsidR="00D8330E" w:rsidRPr="009F6E39">
        <w:t>м; длина бруска 1,5 м, сечение 0,08×0,08 м. Корпус заземлён полушаровым заземлителем радиусом r = 15 см. Удельное сопротивление грунта составляет 160 Ом</w:t>
      </w:r>
      <w:r w:rsidR="00D8330E" w:rsidRPr="009F6E39">
        <w:rPr>
          <w:rFonts w:ascii="Cambria Math" w:hAnsi="Cambria Math"/>
        </w:rPr>
        <w:t>⋅</w:t>
      </w:r>
      <w:r w:rsidR="00D8330E" w:rsidRPr="009F6E39">
        <w:t>м; ток замыкания равен 30 А;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 В с заземленной нейтралью произошло замыкание фазы на землю. Значения сопротивления растеканию тока в месте замыкания R</w:t>
      </w:r>
      <w:r w:rsidRPr="009F6E39">
        <w:rPr>
          <w:vertAlign w:val="subscript"/>
        </w:rPr>
        <w:t>з</w:t>
      </w:r>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металлическими.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 С - Оценочные средства для диагностирования сформированности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 xml:space="preserve">Вопросы к </w:t>
      </w:r>
      <w:r w:rsidR="00773936">
        <w:t>зачёту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сырым?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электропомещениям?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На основании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 В с глухозаземленной  нейтралью?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чем отличие устройств зануления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Дать определение термина "Испытательные напряжение промышленной частоты"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общего воздействия магнитного поля (А/м) установлен для человека, находящегося на работем месте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 В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Какой перерыв в электроснабжении может быть допущен для электроприемников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6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установка относится к действующей?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10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выполнять уборку коридоров ЗРУ и электропомещений с электрооборудованием напряжением выше 1000 В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Каков перерыв в электроснабжении может быть допущен для электроприемников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порядок действий при присоединении мегаомметра?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 В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допускающий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Default="00CB0B51" w:rsidP="00862415">
      <w:pPr>
        <w:jc w:val="both"/>
      </w:pPr>
    </w:p>
    <w:p w:rsidR="00773936" w:rsidRDefault="00773936" w:rsidP="00862415">
      <w:pPr>
        <w:jc w:val="both"/>
      </w:pPr>
    </w:p>
    <w:p w:rsidR="00773936" w:rsidRDefault="00773936" w:rsidP="00862415">
      <w:pPr>
        <w:jc w:val="both"/>
      </w:pPr>
    </w:p>
    <w:p w:rsidR="00773936" w:rsidRPr="009F6E39" w:rsidRDefault="00773936"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Pr="001C009D" w:rsidRDefault="00561A77" w:rsidP="00561A77">
      <w:pPr>
        <w:jc w:val="both"/>
        <w:rPr>
          <w:sz w:val="28"/>
          <w:szCs w:val="28"/>
        </w:rPr>
      </w:pPr>
      <w:r w:rsidRPr="001C009D">
        <w:rPr>
          <w:rStyle w:val="aff2"/>
          <w:rFonts w:eastAsia="Calibri"/>
          <w:bCs w:val="0"/>
          <w:sz w:val="28"/>
          <w:szCs w:val="28"/>
        </w:rPr>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rPr>
          <w:b/>
          <w:sz w:val="28"/>
          <w:szCs w:val="28"/>
        </w:rPr>
      </w:pPr>
    </w:p>
    <w:p w:rsidR="00773936" w:rsidRPr="00773936" w:rsidRDefault="00773936" w:rsidP="00773936">
      <w:pPr>
        <w:spacing w:line="276" w:lineRule="auto"/>
        <w:ind w:firstLine="709"/>
        <w:jc w:val="both"/>
        <w:rPr>
          <w:rFonts w:eastAsia="Calibri"/>
          <w:b/>
          <w:sz w:val="28"/>
          <w:szCs w:val="28"/>
          <w:lang w:eastAsia="en-US"/>
        </w:rPr>
      </w:pPr>
      <w:r w:rsidRPr="00773936">
        <w:rPr>
          <w:rFonts w:eastAsia="Calibri"/>
          <w:b/>
          <w:sz w:val="28"/>
          <w:szCs w:val="28"/>
          <w:lang w:eastAsia="en-US"/>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56"/>
        <w:gridCol w:w="3146"/>
        <w:gridCol w:w="5006"/>
      </w:tblGrid>
      <w:tr w:rsidR="00773936" w:rsidRPr="00773936" w:rsidTr="00773936">
        <w:trPr>
          <w:tblHeader/>
        </w:trPr>
        <w:tc>
          <w:tcPr>
            <w:tcW w:w="104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Бинарная шкала</w:t>
            </w:r>
          </w:p>
        </w:tc>
        <w:tc>
          <w:tcPr>
            <w:tcW w:w="152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Показатели</w:t>
            </w:r>
          </w:p>
        </w:tc>
        <w:tc>
          <w:tcPr>
            <w:tcW w:w="2428"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Критерии</w:t>
            </w:r>
          </w:p>
        </w:tc>
      </w:tr>
      <w:tr w:rsidR="00773936" w:rsidRPr="00773936" w:rsidTr="00773936">
        <w:trPr>
          <w:trHeight w:val="1178"/>
        </w:trPr>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lastRenderedPageBreak/>
              <w:t>Зачтено</w:t>
            </w:r>
          </w:p>
        </w:tc>
        <w:tc>
          <w:tcPr>
            <w:tcW w:w="1526" w:type="pct"/>
            <w:vMerge w:val="restar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1. Полнота изложения теоретического материала;</w:t>
            </w:r>
          </w:p>
          <w:p w:rsidR="00773936" w:rsidRPr="00773936" w:rsidRDefault="00773936" w:rsidP="00773936">
            <w:pPr>
              <w:suppressAutoHyphens/>
              <w:jc w:val="both"/>
              <w:rPr>
                <w:rFonts w:eastAsia="Calibri"/>
                <w:lang w:eastAsia="en-US"/>
              </w:rPr>
            </w:pPr>
            <w:r w:rsidRPr="00773936">
              <w:rPr>
                <w:rFonts w:eastAsia="Calibri"/>
                <w:lang w:eastAsia="en-US"/>
              </w:rPr>
              <w:t>2. Полнота и правильность решения практического задания;</w:t>
            </w:r>
          </w:p>
          <w:p w:rsidR="00773936" w:rsidRPr="00773936" w:rsidRDefault="00773936" w:rsidP="00773936">
            <w:pPr>
              <w:suppressAutoHyphens/>
              <w:jc w:val="both"/>
              <w:rPr>
                <w:rFonts w:eastAsia="Calibri"/>
                <w:lang w:eastAsia="en-US"/>
              </w:rPr>
            </w:pPr>
            <w:r w:rsidRPr="00773936">
              <w:rPr>
                <w:rFonts w:eastAsia="Calibri"/>
                <w:lang w:eastAsia="en-US"/>
              </w:rPr>
              <w:t>3. Правильность и/или аргументированность изложения (последовательность действий);</w:t>
            </w:r>
          </w:p>
          <w:p w:rsidR="00773936" w:rsidRPr="00773936" w:rsidRDefault="00773936" w:rsidP="00773936">
            <w:pPr>
              <w:suppressAutoHyphens/>
              <w:jc w:val="both"/>
              <w:rPr>
                <w:rFonts w:eastAsia="Calibri"/>
                <w:lang w:eastAsia="en-US"/>
              </w:rPr>
            </w:pPr>
            <w:r w:rsidRPr="00773936">
              <w:rPr>
                <w:rFonts w:eastAsia="Calibri"/>
                <w:lang w:eastAsia="en-US"/>
              </w:rPr>
              <w:t>4. Самостоятельность ответа;</w:t>
            </w:r>
          </w:p>
          <w:p w:rsidR="00773936" w:rsidRPr="00773936" w:rsidRDefault="00773936" w:rsidP="00773936">
            <w:pPr>
              <w:suppressAutoHyphens/>
              <w:jc w:val="both"/>
              <w:rPr>
                <w:rFonts w:eastAsia="Calibri"/>
                <w:lang w:eastAsia="en-US"/>
              </w:rPr>
            </w:pPr>
            <w:r w:rsidRPr="00773936">
              <w:rPr>
                <w:rFonts w:eastAsia="Calibri"/>
                <w:lang w:eastAsia="en-US"/>
              </w:rPr>
              <w:t>5. Культура речи.</w:t>
            </w:r>
          </w:p>
          <w:p w:rsidR="00773936" w:rsidRPr="00773936" w:rsidRDefault="00773936" w:rsidP="00773936">
            <w:pPr>
              <w:suppressAutoHyphens/>
              <w:jc w:val="both"/>
              <w:rPr>
                <w:rFonts w:eastAsia="Calibri"/>
                <w:lang w:eastAsia="en-US"/>
              </w:rPr>
            </w:pPr>
          </w:p>
        </w:tc>
        <w:tc>
          <w:tcPr>
            <w:tcW w:w="2428" w:type="pct"/>
            <w:shd w:val="clear" w:color="auto" w:fill="auto"/>
          </w:tcPr>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73936" w:rsidRPr="00773936" w:rsidTr="00773936">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t>Незачтено</w:t>
            </w:r>
          </w:p>
        </w:tc>
        <w:tc>
          <w:tcPr>
            <w:tcW w:w="1526" w:type="pct"/>
            <w:vMerge/>
            <w:shd w:val="clear" w:color="auto" w:fill="auto"/>
          </w:tcPr>
          <w:p w:rsidR="00773936" w:rsidRPr="00773936" w:rsidRDefault="00773936" w:rsidP="00773936">
            <w:pPr>
              <w:suppressAutoHyphens/>
              <w:rPr>
                <w:rFonts w:eastAsia="Calibri"/>
                <w:lang w:eastAsia="en-US"/>
              </w:rPr>
            </w:pPr>
          </w:p>
        </w:tc>
        <w:tc>
          <w:tcPr>
            <w:tcW w:w="2428" w:type="pc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w:t>
      </w:r>
      <w:r w:rsidRPr="00102A7E">
        <w:rPr>
          <w:sz w:val="24"/>
          <w:szCs w:val="24"/>
        </w:rPr>
        <w:lastRenderedPageBreak/>
        <w:t xml:space="preserve">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B06DD6" w:rsidRPr="009F6E39" w:rsidRDefault="00B06DD6" w:rsidP="005D57BE">
      <w:pPr>
        <w:jc w:val="center"/>
      </w:pPr>
    </w:p>
    <w:sectPr w:rsidR="00B06DD6" w:rsidRPr="009F6E39" w:rsidSect="00052ACD">
      <w:footerReference w:type="even" r:id="rId35"/>
      <w:footerReference w:type="default" r:id="rId36"/>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BA8" w:rsidRDefault="001F7BA8" w:rsidP="00D25DA2">
      <w:r>
        <w:separator/>
      </w:r>
    </w:p>
  </w:endnote>
  <w:endnote w:type="continuationSeparator" w:id="0">
    <w:p w:rsidR="001F7BA8" w:rsidRDefault="001F7BA8"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936" w:rsidRDefault="00773936">
    <w:pPr>
      <w:pStyle w:val="aa"/>
      <w:jc w:val="center"/>
    </w:pPr>
    <w:r>
      <w:fldChar w:fldCharType="begin"/>
    </w:r>
    <w:r>
      <w:instrText>PAGE   \* MERGEFORMAT</w:instrText>
    </w:r>
    <w:r>
      <w:fldChar w:fldCharType="separate"/>
    </w:r>
    <w:r w:rsidR="00E141CE">
      <w:rPr>
        <w:noProof/>
      </w:rPr>
      <w:t>2</w:t>
    </w:r>
    <w:r>
      <w:rPr>
        <w:noProof/>
      </w:rPr>
      <w:fldChar w:fldCharType="end"/>
    </w:r>
  </w:p>
  <w:p w:rsidR="00773936" w:rsidRDefault="0077393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73936" w:rsidRDefault="00773936">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E141CE">
      <w:rPr>
        <w:rStyle w:val="af1"/>
        <w:noProof/>
      </w:rPr>
      <w:t>3</w:t>
    </w:r>
    <w:r>
      <w:rPr>
        <w:rStyle w:val="af1"/>
      </w:rPr>
      <w:fldChar w:fldCharType="end"/>
    </w:r>
  </w:p>
  <w:p w:rsidR="00773936" w:rsidRDefault="0077393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BA8" w:rsidRDefault="001F7BA8" w:rsidP="00D25DA2">
      <w:r>
        <w:separator/>
      </w:r>
    </w:p>
  </w:footnote>
  <w:footnote w:type="continuationSeparator" w:id="0">
    <w:p w:rsidR="001F7BA8" w:rsidRDefault="001F7BA8" w:rsidP="00D25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15:restartNumberingAfterBreak="0">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15:restartNumberingAfterBreak="0">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15:restartNumberingAfterBreak="0">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1F7BA8"/>
    <w:rsid w:val="0020197D"/>
    <w:rsid w:val="00202F13"/>
    <w:rsid w:val="0020727E"/>
    <w:rsid w:val="0022535A"/>
    <w:rsid w:val="002426A4"/>
    <w:rsid w:val="00245DF8"/>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3936"/>
    <w:rsid w:val="00776D46"/>
    <w:rsid w:val="00780E75"/>
    <w:rsid w:val="0078147E"/>
    <w:rsid w:val="00792093"/>
    <w:rsid w:val="0079517E"/>
    <w:rsid w:val="007A411D"/>
    <w:rsid w:val="007A47F2"/>
    <w:rsid w:val="007C27FF"/>
    <w:rsid w:val="007E003D"/>
    <w:rsid w:val="007F51A0"/>
    <w:rsid w:val="008100CE"/>
    <w:rsid w:val="008111E7"/>
    <w:rsid w:val="00823F28"/>
    <w:rsid w:val="00824A77"/>
    <w:rsid w:val="008346FC"/>
    <w:rsid w:val="00841318"/>
    <w:rsid w:val="00846C2C"/>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08E9"/>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141CE"/>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E1603"/>
  <w15:docId w15:val="{F4638C22-2DBD-4CCB-8A1B-86F99E7F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Заголовок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B068B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B068B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3"/>
    <w:uiPriority w:val="59"/>
    <w:rsid w:val="00B068B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B068B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emf"/><Relationship Id="rId21" Type="http://schemas.openxmlformats.org/officeDocument/2006/relationships/image" Target="media/image13.jpe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0E50B-9917-4873-B1AF-A8FCF64B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15983</Words>
  <Characters>91104</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интернет</cp:lastModifiedBy>
  <cp:revision>17</cp:revision>
  <cp:lastPrinted>2019-11-11T13:19:00Z</cp:lastPrinted>
  <dcterms:created xsi:type="dcterms:W3CDTF">2016-10-25T11:34:00Z</dcterms:created>
  <dcterms:modified xsi:type="dcterms:W3CDTF">2021-11-24T05:29:00Z</dcterms:modified>
</cp:coreProperties>
</file>