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r w:rsidRPr="00E01582">
        <w:rPr>
          <w:sz w:val="24"/>
          <w:szCs w:val="24"/>
        </w:rPr>
        <w:t>Минобрнауки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r w:rsidRPr="00E01582">
        <w:rPr>
          <w:sz w:val="24"/>
          <w:szCs w:val="24"/>
        </w:rPr>
        <w:t>Бузулукский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w:t>
      </w:r>
      <w:bookmarkStart w:id="0" w:name="_GoBack"/>
      <w:bookmarkEnd w:id="0"/>
      <w:r w:rsidRPr="00E01582">
        <w:rPr>
          <w:sz w:val="24"/>
          <w:vertAlign w:val="superscript"/>
        </w:rPr>
        <w:t>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Программа академического бакалавриата</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FD2D43" w:rsidP="00D4675B">
      <w:pPr>
        <w:pStyle w:val="ReportHead"/>
        <w:suppressAutoHyphens/>
        <w:rPr>
          <w:i/>
          <w:sz w:val="24"/>
          <w:u w:val="single"/>
        </w:rPr>
      </w:pPr>
      <w:r>
        <w:rPr>
          <w:i/>
          <w:sz w:val="24"/>
          <w:u w:val="single"/>
        </w:rPr>
        <w:t>Зао</w:t>
      </w:r>
      <w:r w:rsidR="00D4675B" w:rsidRPr="00E01582">
        <w:rPr>
          <w:i/>
          <w:sz w:val="24"/>
          <w:u w:val="single"/>
        </w:rPr>
        <w:t>чная</w:t>
      </w:r>
    </w:p>
    <w:p w:rsidR="00D4675B" w:rsidRPr="00E01582" w:rsidRDefault="00D4675B" w:rsidP="00D4675B">
      <w:pPr>
        <w:pStyle w:val="ReportHead"/>
        <w:suppressAutoHyphens/>
      </w:pPr>
      <w:bookmarkStart w:id="1" w:name="BookmarkWhereDelChr13"/>
      <w:bookmarkEnd w:id="1"/>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C76E2"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2017</w:t>
      </w:r>
    </w:p>
    <w:p w:rsidR="00D4675B" w:rsidRPr="00E01582" w:rsidRDefault="00D4675B" w:rsidP="00D4675B">
      <w:pPr>
        <w:pStyle w:val="ReportHead"/>
        <w:suppressAutoHyphens/>
        <w:jc w:val="both"/>
        <w:rPr>
          <w:sz w:val="24"/>
        </w:rPr>
      </w:pPr>
      <w:bookmarkStart w:id="2" w:name="BookmarkTestIsMustDelChr13"/>
      <w:bookmarkEnd w:id="2"/>
      <w:r w:rsidRPr="00E01582">
        <w:rPr>
          <w:sz w:val="24"/>
        </w:rPr>
        <w:lastRenderedPageBreak/>
        <w:t xml:space="preserve">Фонд оценочных средств предназначен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DC76E2">
        <w:rPr>
          <w:sz w:val="24"/>
          <w:u w:val="single"/>
        </w:rPr>
        <w:t xml:space="preserve">Е.В. Фролова </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средств для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 А</w:t>
      </w:r>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тесно связаны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д) связаны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13. Какой классификационный признак лежит в основе деления инвестиций на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21. Капитальные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расходы на приобретение инструмента и инвенторя;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добиться безрисковости вложений средств в портфель.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висит от ликвидности ценных бумаг, а облигации всегда более ликвидные,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r w:rsidR="00E01582" w:rsidRPr="00E01582">
        <w:rPr>
          <w:sz w:val="28"/>
          <w:szCs w:val="28"/>
        </w:rPr>
        <w:t xml:space="preserve"> Если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xml:space="preserve">. Два инвестора </w:t>
      </w:r>
      <w:r w:rsidR="00E01582" w:rsidRPr="00E01582">
        <w:rPr>
          <w:i/>
          <w:sz w:val="28"/>
          <w:szCs w:val="28"/>
        </w:rPr>
        <w:t>А</w:t>
      </w:r>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 xml:space="preserve">тентов, при этом каждый инвестор включает в портфель совпадающее количество каждой акции. Если инвестор </w:t>
      </w:r>
      <w:r w:rsidR="00E01582" w:rsidRPr="00E01582">
        <w:rPr>
          <w:i/>
          <w:sz w:val="28"/>
          <w:szCs w:val="28"/>
        </w:rPr>
        <w:t>А</w:t>
      </w:r>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а) инвестор </w:t>
      </w:r>
      <w:r w:rsidRPr="00E01582">
        <w:rPr>
          <w:i/>
          <w:sz w:val="28"/>
          <w:szCs w:val="28"/>
        </w:rPr>
        <w:t>В</w:t>
      </w:r>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б) для инвестора </w:t>
      </w:r>
      <w:r w:rsidRPr="00E01582">
        <w:rPr>
          <w:i/>
          <w:sz w:val="28"/>
          <w:szCs w:val="28"/>
        </w:rPr>
        <w:t xml:space="preserve">В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вывод об оптимальности портфеля для инвестора </w:t>
      </w:r>
      <w:r w:rsidRPr="00E01582">
        <w:rPr>
          <w:i/>
          <w:sz w:val="28"/>
          <w:szCs w:val="28"/>
        </w:rPr>
        <w:t>В</w:t>
      </w:r>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для оценки оптимальности портфеля инвестора </w:t>
      </w:r>
      <w:r w:rsidRPr="00E01582">
        <w:rPr>
          <w:i/>
          <w:sz w:val="28"/>
          <w:szCs w:val="28"/>
        </w:rPr>
        <w:t>В</w:t>
      </w:r>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в) должен,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средств для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в) обусловлен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в) предынвестиционная.</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ж) среднерисковый;</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и)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е) непополняемый;</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з)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б) недиверсифицируемый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а) Г. Марковицем;</w:t>
      </w:r>
    </w:p>
    <w:p w:rsidR="00F868D7" w:rsidRDefault="00F868D7" w:rsidP="00281658">
      <w:pPr>
        <w:pStyle w:val="a6"/>
        <w:keepNext/>
        <w:spacing w:after="0" w:line="240" w:lineRule="auto"/>
        <w:ind w:left="0" w:firstLine="709"/>
        <w:jc w:val="both"/>
        <w:rPr>
          <w:sz w:val="28"/>
        </w:rPr>
      </w:pPr>
      <w:r>
        <w:rPr>
          <w:sz w:val="28"/>
        </w:rPr>
        <w:t>б) Дж.-М. Кейнсом;</w:t>
      </w:r>
    </w:p>
    <w:p w:rsidR="00F868D7" w:rsidRDefault="00F868D7" w:rsidP="00281658">
      <w:pPr>
        <w:pStyle w:val="a6"/>
        <w:keepNext/>
        <w:spacing w:after="0" w:line="240" w:lineRule="auto"/>
        <w:ind w:left="0" w:firstLine="709"/>
        <w:jc w:val="both"/>
        <w:rPr>
          <w:sz w:val="28"/>
        </w:rPr>
      </w:pPr>
      <w:r>
        <w:rPr>
          <w:sz w:val="28"/>
        </w:rPr>
        <w:t>в) К. Марском;</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д) Д. Тобином;</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19. Эффективная диверсификация по Марковицу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а) Марковица;</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в) β-коэффициентом.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б) обмен идентичных ценны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равна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40. Какой из перечисленных показателей обладает свойством аддитивности:</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Пино за 700 млн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ния направленности вложения средств можно считать, что Ф. Пино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г) можно, но только при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«Гелос»</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r>
        <w:rPr>
          <w:i/>
          <w:sz w:val="28"/>
          <w:szCs w:val="28"/>
          <w:lang w:val="en-US"/>
        </w:rPr>
        <w:t>Bonhams</w:t>
      </w:r>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r>
        <w:rPr>
          <w:i/>
          <w:sz w:val="28"/>
          <w:szCs w:val="28"/>
          <w:lang w:val="en-US"/>
        </w:rPr>
        <w:t>Tajan</w:t>
      </w:r>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гов значительно выше, чем при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проведении аукционных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в.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а) склонны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б) не склонны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в)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г) не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«Гелос»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«Гелоса»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«Гелос»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«Гелоса»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«Гелосе»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«Гелосом»;</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«Гелосе»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55. Можно ли учавствовать в аукционных торгах «Гелоса»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«Гелосом»;</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«Гелоса».</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а) нет необходимости их учитывать, поскольку реализуется личное имущество участника сделки, доходы от продажи которого не облогаются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кварную мебель, то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 Ваш знакомый утверждает, что, принимая решение о вхождении на рынок антикварной мебели, он руководствовался, прежде всего, тем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72. Величина индекса Мея-Мозеса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повторных продажах ( 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в) предельных ценах спроса/предложения, устанавливаемых арт дилерами;</w:t>
      </w:r>
    </w:p>
    <w:p w:rsidR="00281658" w:rsidRDefault="00281658" w:rsidP="00281658">
      <w:pPr>
        <w:pStyle w:val="a6"/>
        <w:keepNext/>
        <w:spacing w:after="0" w:line="240" w:lineRule="auto"/>
        <w:ind w:left="0" w:firstLine="709"/>
        <w:jc w:val="both"/>
        <w:rPr>
          <w:sz w:val="28"/>
          <w:szCs w:val="28"/>
        </w:rPr>
      </w:pPr>
      <w:r>
        <w:rPr>
          <w:sz w:val="28"/>
          <w:szCs w:val="28"/>
        </w:rPr>
        <w:t>г) средневзвешенных ценах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73. Потенциальный инвестор решил воспользоваться услугами базы данных АртНет (</w:t>
      </w:r>
      <w:r>
        <w:rPr>
          <w:i/>
          <w:sz w:val="28"/>
          <w:szCs w:val="28"/>
          <w:lang w:val="en-US"/>
        </w:rPr>
        <w:t>ArtNet</w:t>
      </w:r>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г) можно, но услугами АртНет могут пользоваться только лицензированные арт-дилеры.</w:t>
      </w:r>
    </w:p>
    <w:p w:rsidR="00281658" w:rsidRDefault="00281658" w:rsidP="00281658">
      <w:pPr>
        <w:pStyle w:val="a6"/>
        <w:keepNext/>
        <w:spacing w:after="0" w:line="240" w:lineRule="auto"/>
        <w:ind w:left="0" w:firstLine="709"/>
        <w:jc w:val="both"/>
        <w:rPr>
          <w:sz w:val="28"/>
          <w:szCs w:val="28"/>
        </w:rPr>
      </w:pPr>
      <w:r>
        <w:rPr>
          <w:sz w:val="28"/>
          <w:szCs w:val="28"/>
        </w:rPr>
        <w:t>74. Помимо Арт-индексов, существуют и базы данных: АртНет (</w:t>
      </w:r>
      <w:r>
        <w:rPr>
          <w:i/>
          <w:sz w:val="28"/>
          <w:szCs w:val="28"/>
          <w:lang w:val="en-US"/>
        </w:rPr>
        <w:t>ArtNet</w:t>
      </w:r>
      <w:r>
        <w:rPr>
          <w:sz w:val="28"/>
          <w:szCs w:val="28"/>
        </w:rPr>
        <w:t>), Ар</w:t>
      </w:r>
      <w:r>
        <w:rPr>
          <w:sz w:val="28"/>
          <w:szCs w:val="28"/>
        </w:rPr>
        <w:t>т</w:t>
      </w:r>
      <w:r>
        <w:rPr>
          <w:sz w:val="28"/>
          <w:szCs w:val="28"/>
        </w:rPr>
        <w:t>Сейлз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АртПайс (</w:t>
      </w:r>
      <w:r>
        <w:rPr>
          <w:i/>
          <w:sz w:val="28"/>
          <w:szCs w:val="28"/>
          <w:lang w:val="en-US"/>
        </w:rPr>
        <w:t>ArtPrice</w:t>
      </w:r>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в) отслеживая изменения основных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средств вкладывается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средств вложены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антикварными  кртинами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г) несущественен,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а) 50 млн долл.;</w:t>
      </w:r>
    </w:p>
    <w:p w:rsidR="00281658" w:rsidRDefault="00281658" w:rsidP="00281658">
      <w:pPr>
        <w:pStyle w:val="a6"/>
        <w:keepNext/>
        <w:spacing w:after="0" w:line="240" w:lineRule="auto"/>
        <w:ind w:left="0" w:firstLine="709"/>
        <w:jc w:val="both"/>
        <w:rPr>
          <w:sz w:val="28"/>
          <w:szCs w:val="28"/>
        </w:rPr>
      </w:pPr>
      <w:r>
        <w:rPr>
          <w:sz w:val="28"/>
          <w:szCs w:val="28"/>
        </w:rPr>
        <w:t>б) 75 млн долл.;</w:t>
      </w:r>
    </w:p>
    <w:p w:rsidR="00281658" w:rsidRDefault="00281658" w:rsidP="00281658">
      <w:pPr>
        <w:pStyle w:val="a6"/>
        <w:keepNext/>
        <w:spacing w:after="0" w:line="240" w:lineRule="auto"/>
        <w:ind w:left="0" w:firstLine="709"/>
        <w:jc w:val="both"/>
        <w:rPr>
          <w:sz w:val="28"/>
          <w:szCs w:val="28"/>
        </w:rPr>
      </w:pPr>
      <w:r>
        <w:rPr>
          <w:sz w:val="28"/>
          <w:szCs w:val="28"/>
        </w:rPr>
        <w:t>в) 100 млн долл.;</w:t>
      </w:r>
    </w:p>
    <w:p w:rsidR="00281658" w:rsidRDefault="00281658" w:rsidP="00281658">
      <w:pPr>
        <w:pStyle w:val="a6"/>
        <w:keepNext/>
        <w:spacing w:after="0" w:line="240" w:lineRule="auto"/>
        <w:ind w:left="0" w:firstLine="709"/>
        <w:jc w:val="both"/>
        <w:rPr>
          <w:sz w:val="28"/>
          <w:szCs w:val="28"/>
        </w:rPr>
      </w:pPr>
      <w:r>
        <w:rPr>
          <w:sz w:val="28"/>
          <w:szCs w:val="28"/>
        </w:rPr>
        <w:t>г) 250 млн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основании аукционных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г) исключительно низкая,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картины4</w:t>
      </w:r>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98. Согласно индексу Мея-Мозеса средняя годовая доходность инвестиций в произведения искусства за последние 50 лет составила:</w:t>
      </w:r>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а) достаточно грамотное,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г) достаточно обычное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r>
        <w:rPr>
          <w:i/>
          <w:sz w:val="28"/>
          <w:szCs w:val="28"/>
        </w:rPr>
        <w:t>возможно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 В настоящее время отсутствует организованный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
    <w:p w:rsidR="00281658" w:rsidRDefault="00281658" w:rsidP="00281658">
      <w:pPr>
        <w:pStyle w:val="a6"/>
        <w:keepNext/>
        <w:spacing w:after="0" w:line="240" w:lineRule="auto"/>
        <w:ind w:left="0" w:firstLine="709"/>
        <w:jc w:val="both"/>
        <w:rPr>
          <w:sz w:val="28"/>
          <w:szCs w:val="28"/>
        </w:rPr>
      </w:pPr>
      <w:r>
        <w:rPr>
          <w:sz w:val="28"/>
          <w:szCs w:val="28"/>
        </w:rPr>
        <w:t>в) нейтральный,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г) неопределенное,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букинистическому рынку, наоборот, присуща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последние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средств в редкие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Что такое капитальные вложения и на какие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Обоснуйте необходимость проведения предынвестиционных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безрисковая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Марковица.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В чём смысл показателя д</w:t>
      </w:r>
      <w:r w:rsidRPr="00E01582">
        <w:rPr>
          <w:sz w:val="28"/>
          <w:szCs w:val="28"/>
        </w:rPr>
        <w:t>юраци</w:t>
      </w:r>
      <w:r w:rsidR="001F2414">
        <w:rPr>
          <w:sz w:val="28"/>
          <w:szCs w:val="28"/>
        </w:rPr>
        <w:t>и</w:t>
      </w:r>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ский сборник «Инвестиции в России». 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r w:rsidRPr="00E01582">
        <w:rPr>
          <w:spacing w:val="0"/>
          <w:sz w:val="28"/>
          <w:szCs w:val="28"/>
          <w:lang w:bidi="ru-RU"/>
        </w:rPr>
        <w:t xml:space="preserve"> Соберите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right="240" w:firstLine="0"/>
              <w:jc w:val="center"/>
              <w:rPr>
                <w:spacing w:val="0"/>
                <w:sz w:val="28"/>
                <w:szCs w:val="28"/>
              </w:rPr>
            </w:pPr>
            <w:r w:rsidRPr="00E01582">
              <w:rPr>
                <w:rStyle w:val="1d"/>
                <w:color w:val="auto"/>
                <w:sz w:val="28"/>
                <w:szCs w:val="28"/>
              </w:rPr>
              <w:t xml:space="preserve">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 xml:space="preserve">.2 </w:t>
      </w:r>
      <w:r w:rsidRPr="00E01582">
        <w:rPr>
          <w:sz w:val="28"/>
          <w:szCs w:val="28"/>
          <w:lang w:eastAsia="ru-RU" w:bidi="ru-RU"/>
        </w:rPr>
        <w:t>Соберите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736"/>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r w:rsidRPr="00E01582">
        <w:rPr>
          <w:sz w:val="28"/>
          <w:szCs w:val="28"/>
          <w:lang w:eastAsia="ru-RU" w:bidi="ru-RU"/>
        </w:rPr>
        <w:t xml:space="preserve"> </w:t>
      </w:r>
      <w:r w:rsidRPr="00E01582">
        <w:rPr>
          <w:sz w:val="28"/>
          <w:szCs w:val="28"/>
        </w:rPr>
        <w:t>Соберите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п/п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2010</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2011</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2013</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2015</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 Опред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r w:rsidRPr="00E01582">
        <w:rPr>
          <w:sz w:val="28"/>
          <w:szCs w:val="28"/>
        </w:rPr>
        <w:t xml:space="preserve"> Соберите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 xml:space="preserve">.5 </w:t>
      </w:r>
      <w:r w:rsidRPr="00E01582">
        <w:rPr>
          <w:sz w:val="28"/>
          <w:szCs w:val="28"/>
        </w:rPr>
        <w:t>Соберите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 xml:space="preserve">.6 </w:t>
      </w:r>
      <w:r w:rsidRPr="00E01582">
        <w:rPr>
          <w:sz w:val="28"/>
          <w:szCs w:val="28"/>
          <w:lang w:eastAsia="ru-RU" w:bidi="ru-RU"/>
        </w:rPr>
        <w:t>Установите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r w:rsidRPr="00E01582">
        <w:t xml:space="preserve"> </w:t>
      </w:r>
      <w:r w:rsidRPr="00E01582">
        <w:rPr>
          <w:sz w:val="28"/>
          <w:szCs w:val="28"/>
        </w:rPr>
        <w:t>По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тение имущества – 19 %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Процент комиссионного вознаграждения лизингодателю - 12%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15.05.2016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r w:rsidRPr="004433F8">
              <w:rPr>
                <w:b w:val="0"/>
                <w:bCs w:val="0"/>
                <w:color w:val="auto"/>
                <w:sz w:val="28"/>
                <w:szCs w:val="28"/>
                <w:lang w:val="en-US"/>
              </w:rPr>
              <w:t>r</w:t>
            </w:r>
            <w:r w:rsidRPr="004433F8">
              <w:rPr>
                <w:b w:val="0"/>
                <w:bCs w:val="0"/>
                <w:i/>
                <w:color w:val="auto"/>
                <w:sz w:val="28"/>
                <w:szCs w:val="28"/>
                <w:vertAlign w:val="subscript"/>
                <w:lang w:val="en-US"/>
              </w:rPr>
              <w:t>t</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FD2D43">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FD2D43">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C,t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,12</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C</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r w:rsidRPr="004433F8">
        <w:rPr>
          <w:b/>
          <w:bCs/>
          <w:sz w:val="28"/>
          <w:szCs w:val="28"/>
        </w:rPr>
        <w:t xml:space="preserve"> </w:t>
      </w:r>
      <w:r w:rsidRPr="004433F8">
        <w:rPr>
          <w:b/>
          <w:sz w:val="28"/>
          <w:szCs w:val="28"/>
        </w:rPr>
        <w:t xml:space="preserve"> </w:t>
      </w:r>
      <w:r w:rsidRPr="004433F8">
        <w:rPr>
          <w:sz w:val="28"/>
          <w:szCs w:val="28"/>
        </w:rPr>
        <w:t>Рассчитайте дюрацию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 xml:space="preserve">Инвестор оценивает возможность инвестирования в акцию А, для которой вычислены следующие данные: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A</w:t>
      </w:r>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r w:rsidRPr="004433F8">
        <w:rPr>
          <w:bCs/>
          <w:sz w:val="28"/>
          <w:szCs w:val="28"/>
          <w:lang w:val="en-US"/>
        </w:rPr>
        <w:t>r</w:t>
      </w:r>
      <w:r w:rsidRPr="004433F8">
        <w:rPr>
          <w:bCs/>
          <w:sz w:val="28"/>
          <w:szCs w:val="28"/>
          <w:vertAlign w:val="subscript"/>
          <w:lang w:val="en-US"/>
        </w:rPr>
        <w:t>f</w:t>
      </w:r>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2.10 </w:t>
      </w:r>
      <w:r w:rsidRPr="004433F8">
        <w:rPr>
          <w:bCs/>
          <w:sz w:val="28"/>
          <w:szCs w:val="28"/>
        </w:rPr>
        <w:t>При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r w:rsidRPr="004433F8">
        <w:rPr>
          <w:b w:val="0"/>
          <w:bCs w:val="0"/>
          <w:color w:val="auto"/>
          <w:sz w:val="28"/>
          <w:szCs w:val="28"/>
          <w:lang w:val="en-US"/>
        </w:rPr>
        <w:t>r</w:t>
      </w:r>
      <w:r w:rsidRPr="004433F8">
        <w:rPr>
          <w:b w:val="0"/>
          <w:bCs w:val="0"/>
          <w:color w:val="auto"/>
          <w:sz w:val="28"/>
          <w:szCs w:val="28"/>
          <w:vertAlign w:val="subscript"/>
          <w:lang w:val="en-US"/>
        </w:rPr>
        <w:t>f</w:t>
      </w:r>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 С с</w:t>
      </w:r>
      <w:r w:rsidRPr="004433F8">
        <w:rPr>
          <w:b w:val="0"/>
          <w:bCs w:val="0"/>
          <w:color w:val="auto"/>
          <w:sz w:val="28"/>
          <w:szCs w:val="28"/>
        </w:rPr>
        <w:t>о</w:t>
      </w:r>
      <w:r w:rsidRPr="004433F8">
        <w:rPr>
          <w:b w:val="0"/>
          <w:bCs w:val="0"/>
          <w:color w:val="auto"/>
          <w:sz w:val="28"/>
          <w:szCs w:val="28"/>
        </w:rPr>
        <w:t>ставляет ϭ</w:t>
      </w:r>
      <w:r w:rsidRPr="004433F8">
        <w:rPr>
          <w:b w:val="0"/>
          <w:bCs w:val="0"/>
          <w:color w:val="auto"/>
          <w:sz w:val="28"/>
          <w:szCs w:val="28"/>
          <w:vertAlign w:val="subscript"/>
        </w:rPr>
        <w:t>С</w:t>
      </w:r>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 xml:space="preserve">Инвестор располагает 1000 руб. и формирует портфель из трех акций А, В, С, текущие цены которых составили 10, 20 и 20 руб. соответственно. В результате решения задачи Г. Марковица для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xml:space="preserve">= 0,6;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Прогноз недисконтированных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Б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 xml:space="preserve">Задача 2.14 </w:t>
      </w:r>
      <w:r w:rsidRPr="004433F8">
        <w:rPr>
          <w:bCs/>
          <w:sz w:val="28"/>
          <w:szCs w:val="28"/>
        </w:rPr>
        <w:t xml:space="preserve">Пусть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r w:rsidRPr="004433F8">
        <w:rPr>
          <w:b w:val="0"/>
          <w:bCs w:val="0"/>
          <w:color w:val="auto"/>
          <w:sz w:val="28"/>
          <w:szCs w:val="28"/>
          <w:lang w:val="en-US"/>
        </w:rPr>
        <w:t>r</w:t>
      </w:r>
      <w:r w:rsidRPr="004433F8">
        <w:rPr>
          <w:b w:val="0"/>
          <w:bCs w:val="0"/>
          <w:color w:val="auto"/>
          <w:sz w:val="28"/>
          <w:szCs w:val="28"/>
          <w:vertAlign w:val="subscript"/>
          <w:lang w:val="en-US"/>
        </w:rPr>
        <w:t>B</w:t>
      </w:r>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метрами: номинал M</w:t>
      </w:r>
      <w:r w:rsidRPr="004433F8">
        <w:rPr>
          <w:sz w:val="28"/>
          <w:szCs w:val="28"/>
          <w:vertAlign w:val="subscript"/>
        </w:rPr>
        <w:t>n</w:t>
      </w:r>
      <w:r w:rsidRPr="004433F8">
        <w:rPr>
          <w:sz w:val="28"/>
          <w:szCs w:val="28"/>
        </w:rPr>
        <w:t xml:space="preserve"> = 1000 руб., купонная ставка С</w:t>
      </w:r>
      <w:r w:rsidRPr="004433F8">
        <w:rPr>
          <w:sz w:val="28"/>
          <w:szCs w:val="28"/>
          <w:vertAlign w:val="subscript"/>
          <w:lang w:val="en-US"/>
        </w:rPr>
        <w:t>t</w:t>
      </w:r>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r w:rsidRPr="006F3BAD">
        <w:rPr>
          <w:bCs/>
          <w:sz w:val="28"/>
          <w:szCs w:val="28"/>
        </w:rPr>
        <w:t xml:space="preserve">andex </w:t>
      </w:r>
      <w:r w:rsidRPr="006F3BAD">
        <w:rPr>
          <w:bCs/>
          <w:sz w:val="28"/>
          <w:szCs w:val="28"/>
          <w:lang w:val="en-US"/>
        </w:rPr>
        <w:t>N</w:t>
      </w:r>
      <w:r w:rsidRPr="006F3BAD">
        <w:rPr>
          <w:bCs/>
          <w:sz w:val="28"/>
          <w:szCs w:val="28"/>
        </w:rPr>
        <w:t xml:space="preserve">. </w:t>
      </w:r>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маги при ограниченном предложении. «Взлет на 36% произошел из – за неподгото</w:t>
      </w:r>
      <w:r w:rsidRPr="006F3BAD">
        <w:rPr>
          <w:bCs/>
          <w:sz w:val="28"/>
          <w:szCs w:val="28"/>
        </w:rPr>
        <w:t>в</w:t>
      </w:r>
      <w:r w:rsidRPr="006F3BAD">
        <w:rPr>
          <w:bCs/>
          <w:sz w:val="28"/>
          <w:szCs w:val="28"/>
        </w:rPr>
        <w:t>ленности маркетмейкера и компании к началу торгов», - категоричен начальник управления операций на российском фондовом рынке ИК «Фридом финанс»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млн руб.), задепонированный дл этого в Национальном расчетном депозитарии (НРД). Эти бумаги купили на кануне на </w:t>
      </w:r>
      <w:r w:rsidRPr="006F3BAD">
        <w:rPr>
          <w:bCs/>
          <w:i/>
          <w:sz w:val="28"/>
          <w:szCs w:val="28"/>
          <w:lang w:val="en-US"/>
        </w:rPr>
        <w:t>NASDAQ</w:t>
      </w:r>
      <w:r w:rsidRPr="006F3BAD">
        <w:rPr>
          <w:bCs/>
          <w:i/>
          <w:sz w:val="28"/>
          <w:szCs w:val="28"/>
        </w:rPr>
        <w:t xml:space="preserve"> </w:t>
      </w:r>
      <w:r w:rsidRPr="006F3BAD">
        <w:rPr>
          <w:bCs/>
          <w:sz w:val="28"/>
          <w:szCs w:val="28"/>
        </w:rPr>
        <w:t>маркетмейкеры размещения – и</w:t>
      </w:r>
      <w:r w:rsidRPr="006F3BAD">
        <w:rPr>
          <w:bCs/>
          <w:sz w:val="28"/>
          <w:szCs w:val="28"/>
        </w:rPr>
        <w:t>н</w:t>
      </w:r>
      <w:r w:rsidRPr="006F3BAD">
        <w:rPr>
          <w:bCs/>
          <w:sz w:val="28"/>
          <w:szCs w:val="28"/>
        </w:rPr>
        <w:t>вестиционная компания «Финам»,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Бумаги, предоставленные маркетмейкером, были скуплены в самом начале торгов, а потом рынок остался без предложения по акциям «Яндекса». Фактически в отсутствие маркетмейкера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«Финам» Сергей Лукьянов. Он объясняет, что спрос в первый день торгов очень сложно спрогнозировать, а «Финам» и так закупил бумаг больше, чем этого требовал договор с «Яндексом», - на сумму около 10 млн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млн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Маркетмейкер оптимистичен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бых фишек», - надеется предправления «Финама»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объем торгов акциями за три месяца должен составлять примерно 5 млн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Источник: Орлова Ю. «Яндекс» без предложения / Ю. Орлова, А. Голицина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2. Можно ли сказать, что акции «Яндекса» являлись высоковолатильными в представленной ситуации? Можно ли их назвать высокорисковыми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млрд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Комерсантъ.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руб</w:t>
      </w:r>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руб</w:t>
      </w:r>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ров со ставкой купона B 10,5-11,25% годовых, общий объем спроса составил свыше 18,5 млрд.руб.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врио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r w:rsidRPr="006F3BAD">
        <w:rPr>
          <w:i/>
          <w:sz w:val="28"/>
          <w:szCs w:val="28"/>
          <w:lang w:val="en-US"/>
        </w:rPr>
        <w:t>kommersant</w:t>
      </w:r>
      <w:r w:rsidRPr="006F3BAD">
        <w:rPr>
          <w:i/>
          <w:sz w:val="28"/>
          <w:szCs w:val="28"/>
        </w:rPr>
        <w:t>.</w:t>
      </w:r>
      <w:r w:rsidRPr="006F3BAD">
        <w:rPr>
          <w:i/>
          <w:sz w:val="28"/>
          <w:szCs w:val="28"/>
          <w:lang w:val="en-US"/>
        </w:rPr>
        <w:t>ru</w:t>
      </w:r>
      <w:r w:rsidRPr="006F3BAD">
        <w:rPr>
          <w:i/>
          <w:sz w:val="28"/>
          <w:szCs w:val="28"/>
        </w:rPr>
        <w:t>/</w:t>
      </w:r>
      <w:r w:rsidRPr="006F3BAD">
        <w:rPr>
          <w:i/>
          <w:sz w:val="28"/>
          <w:szCs w:val="28"/>
          <w:lang w:val="en-US"/>
        </w:rPr>
        <w:t>doc</w:t>
      </w:r>
      <w:r w:rsidRPr="006F3BAD">
        <w:rPr>
          <w:i/>
          <w:sz w:val="28"/>
          <w:szCs w:val="28"/>
        </w:rPr>
        <w:t>/2487262?</w:t>
      </w:r>
      <w:r w:rsidRPr="006F3BAD">
        <w:rPr>
          <w:i/>
          <w:sz w:val="28"/>
          <w:szCs w:val="28"/>
          <w:lang w:val="en-US"/>
        </w:rPr>
        <w:t>isSearch</w:t>
      </w:r>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ла в феврале этого года. IPO было запланировано на март 2014 г. и могло принести “Детскому миру” до 400 млн. долл. Но из-за ситуации в России исобытий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ональную розничную сеть одноименных магазинов, luxury-Hemp “Детская галерея “Якиманка””‚ сеть магазинов “ELC центр раннего развития» и интернет-магазины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2. Выпускаемые облигации можно отнести к средне- или долгосрочным?</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нии и ее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5. Может ли несостоявшееся IPO негативно повлиять на размещение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Bloomberg.</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за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«Первый микрочип, за изобретение которого Джек Килби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менных устройств — от микроволновки до коллайдера.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эсти- мейт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Лондоне завершилась летняя Неделя аукционов рус</w:t>
      </w:r>
      <w:r w:rsidRPr="006F3BAD">
        <w:rPr>
          <w:rFonts w:eastAsia="Times New Roman"/>
          <w:sz w:val="28"/>
          <w:szCs w:val="28"/>
        </w:rPr>
        <w:softHyphen/>
        <w:t>ского искусства Общие ее результаты рекордны,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млн ф. ст., самая дорогая картина тоже продана тут — 3,7 млн ф.ст. за “Жемчужную мечеть в Агре”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23,8 млн ф.ст.,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r w:rsidRPr="006F3BAD">
        <w:rPr>
          <w:rFonts w:eastAsia="Times New Roman"/>
          <w:sz w:val="28"/>
          <w:szCs w:val="28"/>
        </w:rPr>
        <w:t xml:space="preserve">Х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был достигнут за счет продажи отдельных качественных и уникальных работ, таких как “Восточный город. Бухара” Павла Кузнецова за 2,4 млн ф. ст. и “Мальчик с картузом” Роберта Фалька за 1 млн ф. ст. Ту же ситуацию можно было увидеть в разделе живописи </w:t>
      </w:r>
      <w:r w:rsidRPr="006F3BAD">
        <w:rPr>
          <w:rFonts w:eastAsia="Times New Roman"/>
          <w:i/>
          <w:iCs/>
          <w:sz w:val="28"/>
          <w:szCs w:val="28"/>
          <w:lang w:val="en-US"/>
        </w:rPr>
        <w:t>Bonhams</w:t>
      </w:r>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нерезная фигурка “Мещанка” фирмы “Фаберже” (1,2 млн ф. ст.). “Средний сектор”, произведения с эстимейтом 100— 200 тыс. ф-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 .мирового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терина Макдугалл,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ведения с эстиме</w:t>
      </w:r>
      <w:r w:rsidRPr="006F3BAD">
        <w:rPr>
          <w:rFonts w:eastAsia="Times New Roman"/>
          <w:sz w:val="28"/>
          <w:szCs w:val="28"/>
        </w:rPr>
        <w:t>й</w:t>
      </w:r>
      <w:r w:rsidRPr="006F3BAD">
        <w:rPr>
          <w:rFonts w:eastAsia="Times New Roman"/>
          <w:sz w:val="28"/>
          <w:szCs w:val="28"/>
        </w:rPr>
        <w:t>том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 Как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19 Оптимизация инвестиционного портфеля: модель Г. Марковица.</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22 Дюрация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27 Содержание и сущность прединвестиционных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35 Расчет денежного потока СF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страновые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A2" w:rsidRDefault="00A674A2" w:rsidP="00D4675B">
      <w:pPr>
        <w:spacing w:after="0" w:line="240" w:lineRule="auto"/>
      </w:pPr>
      <w:r>
        <w:separator/>
      </w:r>
    </w:p>
  </w:endnote>
  <w:endnote w:type="continuationSeparator" w:id="0">
    <w:p w:rsidR="00A674A2" w:rsidRDefault="00A674A2"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D2D43">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A2" w:rsidRDefault="00A674A2" w:rsidP="00D4675B">
      <w:pPr>
        <w:spacing w:after="0" w:line="240" w:lineRule="auto"/>
      </w:pPr>
      <w:r>
        <w:separator/>
      </w:r>
    </w:p>
  </w:footnote>
  <w:footnote w:type="continuationSeparator" w:id="0">
    <w:p w:rsidR="00A674A2" w:rsidRDefault="00A674A2"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054E7D"/>
    <w:rsid w:val="00156AC1"/>
    <w:rsid w:val="001F2414"/>
    <w:rsid w:val="00281658"/>
    <w:rsid w:val="00301973"/>
    <w:rsid w:val="00391A69"/>
    <w:rsid w:val="004433F8"/>
    <w:rsid w:val="004C304F"/>
    <w:rsid w:val="006F3BAD"/>
    <w:rsid w:val="007559C9"/>
    <w:rsid w:val="007E4EDA"/>
    <w:rsid w:val="008A2AAD"/>
    <w:rsid w:val="00A674A2"/>
    <w:rsid w:val="00A822E2"/>
    <w:rsid w:val="00B50710"/>
    <w:rsid w:val="00D4675B"/>
    <w:rsid w:val="00DB4D34"/>
    <w:rsid w:val="00DC76E2"/>
    <w:rsid w:val="00E01582"/>
    <w:rsid w:val="00F159FF"/>
    <w:rsid w:val="00F5108D"/>
    <w:rsid w:val="00F83220"/>
    <w:rsid w:val="00F868D7"/>
    <w:rsid w:val="00FD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8095-324B-411F-AA0B-7527E230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16358</Words>
  <Characters>93242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ФиК</cp:lastModifiedBy>
  <cp:revision>15</cp:revision>
  <dcterms:created xsi:type="dcterms:W3CDTF">2019-09-13T13:09:00Z</dcterms:created>
  <dcterms:modified xsi:type="dcterms:W3CDTF">2019-11-23T08:58:00Z</dcterms:modified>
</cp:coreProperties>
</file>