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8C2CEF" w:rsidRDefault="008C2CEF" w:rsidP="00B50B57">
      <w:pPr>
        <w:pStyle w:val="ReportHead"/>
        <w:suppressAutoHyphens/>
        <w:rPr>
          <w:i/>
          <w:szCs w:val="28"/>
          <w:u w:val="single"/>
        </w:rPr>
      </w:pPr>
      <w:r w:rsidRPr="008C2CEF">
        <w:rPr>
          <w:i/>
          <w:szCs w:val="28"/>
          <w:u w:val="single"/>
        </w:rPr>
        <w:t xml:space="preserve">08.03.01 Строительство </w:t>
      </w:r>
    </w:p>
    <w:p w:rsidR="00B50B57" w:rsidRDefault="00B50B57" w:rsidP="00B50B57">
      <w:pPr>
        <w:pStyle w:val="ReportHead"/>
        <w:suppressAutoHyphens/>
        <w:rPr>
          <w:szCs w:val="28"/>
          <w:vertAlign w:val="superscript"/>
        </w:rPr>
      </w:pPr>
      <w:r>
        <w:rPr>
          <w:szCs w:val="28"/>
          <w:vertAlign w:val="superscript"/>
        </w:rPr>
        <w:t>(код и наименование направления подготовки)</w:t>
      </w:r>
    </w:p>
    <w:p w:rsidR="00B50B57" w:rsidRDefault="008C2CEF" w:rsidP="00B50B57">
      <w:pPr>
        <w:pStyle w:val="ReportHead"/>
        <w:suppressAutoHyphens/>
        <w:rPr>
          <w:i/>
          <w:szCs w:val="28"/>
          <w:u w:val="single"/>
        </w:rPr>
      </w:pPr>
      <w:r>
        <w:rPr>
          <w:i/>
          <w:szCs w:val="28"/>
          <w:u w:val="single"/>
        </w:rPr>
        <w:t>Промышленное и гражданское строительство</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обучающихся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bookmarkStart w:id="0" w:name="_GoBack"/>
      <w:bookmarkEnd w:id="0"/>
      <w:r w:rsidR="008C2CEF" w:rsidRPr="008C2CEF">
        <w:rPr>
          <w:szCs w:val="28"/>
        </w:rPr>
        <w:t>08.03.01 Строительство</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8C2CEF"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C2CEF">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DC1"/>
  <w15:docId w15:val="{8AB50C63-9244-4D12-BAF1-7180F77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E6A4-26D1-44C6-A61A-329B8514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4365</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78</cp:revision>
  <dcterms:created xsi:type="dcterms:W3CDTF">2017-01-18T09:17:00Z</dcterms:created>
  <dcterms:modified xsi:type="dcterms:W3CDTF">2022-03-21T16:09:00Z</dcterms:modified>
</cp:coreProperties>
</file>