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B24E0C" w:rsidRDefault="00B24E0C" w:rsidP="00B24E0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44.03.04 Профессиональное обучение (по отраслям)</w:t>
      </w:r>
    </w:p>
    <w:p w:rsidR="00B24E0C" w:rsidRDefault="00B24E0C" w:rsidP="00B24E0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>(код и наименование направления подготовки)</w:t>
      </w:r>
    </w:p>
    <w:p w:rsidR="00B24E0C" w:rsidRDefault="00B24E0C" w:rsidP="00B24E0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334A32" w:rsidRPr="00334A32">
        <w:t>44.03.04 Профессиональное обучение (по отраслям)</w:t>
      </w:r>
      <w:bookmarkStart w:id="0" w:name="_GoBack"/>
      <w:bookmarkEnd w:id="0"/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34A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334A32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34A32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24E0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282A-F4CB-451A-9A45-E320BF6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6</cp:revision>
  <dcterms:created xsi:type="dcterms:W3CDTF">2022-03-18T12:06:00Z</dcterms:created>
  <dcterms:modified xsi:type="dcterms:W3CDTF">2022-03-24T03:35:00Z</dcterms:modified>
</cp:coreProperties>
</file>