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8E0377" w:rsidRDefault="008E0377" w:rsidP="008E0377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8E0377" w:rsidRDefault="008E0377" w:rsidP="008E037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8E0377" w:rsidRDefault="008E0377" w:rsidP="008E0377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8E0377" w:rsidRDefault="008E0377" w:rsidP="008E0377">
      <w:pPr>
        <w:pStyle w:val="ReportHead"/>
        <w:suppressAutoHyphens/>
      </w:pPr>
    </w:p>
    <w:p w:rsidR="008E0377" w:rsidRDefault="008E0377" w:rsidP="008E0377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8E0377" w:rsidRDefault="008E0377" w:rsidP="008E0377">
      <w:pPr>
        <w:pStyle w:val="ReportHead"/>
        <w:suppressAutoHyphens/>
        <w:spacing w:line="360" w:lineRule="auto"/>
      </w:pPr>
      <w:r>
        <w:t>БАКАЛАВРИАТ</w:t>
      </w:r>
    </w:p>
    <w:p w:rsidR="008E0377" w:rsidRDefault="008E0377" w:rsidP="008E0377">
      <w:pPr>
        <w:pStyle w:val="ReportHead"/>
        <w:suppressAutoHyphens/>
      </w:pPr>
      <w:r>
        <w:t>Направление подготовки</w:t>
      </w:r>
    </w:p>
    <w:p w:rsidR="008E0377" w:rsidRDefault="008E0377" w:rsidP="008E037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08.03.01 Строительство</w:t>
      </w:r>
    </w:p>
    <w:p w:rsidR="008E0377" w:rsidRDefault="008E0377" w:rsidP="008E037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E0377" w:rsidRDefault="008E0377" w:rsidP="008E037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Промышленное и гражданское строительство</w:t>
      </w:r>
    </w:p>
    <w:p w:rsidR="008E0377" w:rsidRDefault="008E0377" w:rsidP="008E037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0377" w:rsidRDefault="008E0377" w:rsidP="008E0377">
      <w:pPr>
        <w:pStyle w:val="ReportHead"/>
        <w:suppressAutoHyphens/>
        <w:rPr>
          <w:sz w:val="24"/>
        </w:rPr>
      </w:pPr>
    </w:p>
    <w:p w:rsidR="008E0377" w:rsidRDefault="008E0377" w:rsidP="008E0377">
      <w:pPr>
        <w:pStyle w:val="ReportHead"/>
        <w:suppressAutoHyphens/>
      </w:pPr>
      <w:r>
        <w:t>Квалификация</w:t>
      </w:r>
    </w:p>
    <w:p w:rsidR="008E0377" w:rsidRDefault="008E0377" w:rsidP="008E037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8E0377" w:rsidRDefault="008E0377" w:rsidP="008E0377">
      <w:pPr>
        <w:pStyle w:val="ReportHead"/>
        <w:suppressAutoHyphens/>
        <w:spacing w:before="120"/>
      </w:pPr>
      <w:r>
        <w:t>Форма обучения</w:t>
      </w:r>
    </w:p>
    <w:p w:rsidR="008E0377" w:rsidRDefault="008E0377" w:rsidP="008E037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6B166E">
        <w:t>2</w:t>
      </w:r>
      <w:bookmarkStart w:id="1" w:name="_GoBack"/>
      <w:bookmarkEnd w:id="1"/>
    </w:p>
    <w:p w:rsidR="00023B86" w:rsidRDefault="008E0377" w:rsidP="00023B86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08.03.01 Строительство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8E0377" w:rsidRPr="003616D9" w:rsidTr="0099157B">
        <w:tc>
          <w:tcPr>
            <w:tcW w:w="1843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УК-9: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</w:pPr>
            <w:r w:rsidRPr="000B19A5">
              <w:t>УК-9-В-1</w:t>
            </w:r>
            <w:proofErr w:type="gramStart"/>
            <w:r w:rsidRPr="000B19A5">
              <w:t xml:space="preserve"> В</w:t>
            </w:r>
            <w:proofErr w:type="gramEnd"/>
            <w:r w:rsidRPr="000B19A5">
              <w:t>ыявляет и обосновывает сущность, закономерности экономических процессов, осознает их природу и связь с другими процессами</w:t>
            </w:r>
            <w:r>
              <w:t>;</w:t>
            </w:r>
            <w:r w:rsidRPr="000B19A5">
              <w:t xml:space="preserve"> понимает содержание и логику поведения экономических субъектов</w:t>
            </w:r>
            <w:r>
              <w:t>;</w:t>
            </w:r>
            <w:r w:rsidRPr="000B19A5">
              <w:t xml:space="preserve">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8E0377" w:rsidRDefault="008E0377" w:rsidP="007F2977">
            <w:pPr>
              <w:pStyle w:val="ReportMain"/>
              <w:suppressAutoHyphens/>
            </w:pPr>
            <w:r w:rsidRPr="000B19A5">
              <w:t>УК-9-В-2</w:t>
            </w:r>
            <w:proofErr w:type="gramStart"/>
            <w:r w:rsidRPr="000B19A5">
              <w:t xml:space="preserve"> В</w:t>
            </w:r>
            <w:proofErr w:type="gramEnd"/>
            <w:r w:rsidRPr="000B19A5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r w:rsidRPr="000B19A5">
              <w:t>УК-9-В-3</w:t>
            </w:r>
            <w:proofErr w:type="gramStart"/>
            <w:r w:rsidRPr="000B19A5">
              <w:t xml:space="preserve"> П</w:t>
            </w:r>
            <w:proofErr w:type="gramEnd"/>
            <w:r w:rsidRPr="000B19A5">
              <w:t>онимает последствия принимаемых финансово-экономических решений в условиях сформировавшейся экономической культуры</w:t>
            </w:r>
            <w:r>
              <w:t>;</w:t>
            </w:r>
            <w:r w:rsidRPr="000B19A5">
              <w:t xml:space="preserve">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8E0377" w:rsidRPr="003616D9" w:rsidRDefault="008E0377" w:rsidP="008E0377">
            <w:pPr>
              <w:pStyle w:val="ReportMain"/>
              <w:suppressAutoHyphens/>
            </w:pPr>
            <w:proofErr w:type="gramStart"/>
            <w:r w:rsidRPr="00182616">
              <w:rPr>
                <w:b/>
                <w:u w:val="single"/>
              </w:rPr>
              <w:t>Знать:</w:t>
            </w:r>
            <w:r>
              <w:t xml:space="preserve"> основы поведения экономических агентов,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решений; факторы технического и технологического прогресса и повышения производительности, показатели социально-экономического развития и роста, ресурсные и экологические ограничения развития;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  <w:r w:rsidRPr="00182616">
              <w:t>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8E0377" w:rsidRDefault="008E0377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8E0377" w:rsidRDefault="008E0377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8E0377" w:rsidRPr="003616D9" w:rsidRDefault="008E0377" w:rsidP="004704BB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41853" w:rsidRPr="003616D9" w:rsidRDefault="008E0377" w:rsidP="008E0377">
            <w:pPr>
              <w:pStyle w:val="ReportMain"/>
              <w:suppressAutoHyphens/>
            </w:pPr>
            <w:r w:rsidRPr="00182616">
              <w:rPr>
                <w:b/>
                <w:u w:val="single"/>
              </w:rPr>
              <w:t>Уметь:</w:t>
            </w:r>
            <w:r>
              <w:t xml:space="preserve"> критически оценивать информацию о перспективах экономического роста и технологического развития экономики страны, последствий экономической политики для принятия обоснованных экономических решений.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41853" w:rsidRPr="003616D9" w:rsidRDefault="008E0377" w:rsidP="0013202F">
            <w:pPr>
              <w:pStyle w:val="ReportMain"/>
              <w:suppressAutoHyphens/>
            </w:pPr>
            <w:r w:rsidRPr="00182616">
              <w:rPr>
                <w:b/>
                <w:u w:val="single"/>
              </w:rPr>
              <w:t>Владеть:</w:t>
            </w:r>
            <w:r>
              <w:t xml:space="preserve"> навыками анализа экономической информации о перспективах роста экономики; навыками применения принципов развития экономики, принципами </w:t>
            </w:r>
            <w:r>
              <w:lastRenderedPageBreak/>
              <w:t>экономического анализа для принятия решений.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 xml:space="preserve">индивидуального </w:t>
            </w:r>
            <w:r>
              <w:rPr>
                <w:sz w:val="24"/>
                <w:szCs w:val="24"/>
                <w:lang w:eastAsia="ru-RU"/>
              </w:rPr>
              <w:lastRenderedPageBreak/>
              <w:t>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8E0377" w:rsidRPr="003616D9" w:rsidTr="0099157B">
        <w:tc>
          <w:tcPr>
            <w:tcW w:w="1843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ОПК-1: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</w:pPr>
            <w:r w:rsidRPr="000B19A5">
              <w:t>ОПК-1-В-6 Решение инженерных задач с помощью математического аппарата векторной алгебры, аналитической геометрии и математического анализа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r w:rsidRPr="000B19A5">
              <w:t>ОПК-1-В-8 Обработка расчетных и экспериментальных данных вероятностно-статистическими методами</w:t>
            </w: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Знать:</w:t>
            </w:r>
            <w:r>
              <w:t xml:space="preserve"> основы  экономических и институциональных ограничений при решении задач профессиональной деятельности на основе использования теоретических и практических основ естественных и технических наук</w:t>
            </w:r>
            <w:r w:rsidRPr="00182616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8E037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8E037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Уметь:</w:t>
            </w:r>
            <w:r>
              <w:t xml:space="preserve"> обрабатывать расчетные и экспериментальные данные вероятностно-статистическими методами с учетом институциональных и экономических ограничений</w:t>
            </w:r>
            <w:r w:rsidRPr="00182616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8E0377" w:rsidRPr="003616D9" w:rsidRDefault="008E0377" w:rsidP="007F2977">
            <w:pPr>
              <w:pStyle w:val="ReportMain"/>
              <w:suppressAutoHyphens/>
              <w:rPr>
                <w:i/>
              </w:rPr>
            </w:pP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13202F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Владеть:</w:t>
            </w:r>
            <w:r>
              <w:t xml:space="preserve"> навыками использования решения инженерных задач с помощью категориального аппарата экономической теории для обоснования собственной позиции</w:t>
            </w:r>
            <w:r w:rsidRPr="00182616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D877CA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8E0377" w:rsidRPr="003616D9" w:rsidTr="0099157B">
        <w:tc>
          <w:tcPr>
            <w:tcW w:w="1843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ОПК-6: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proofErr w:type="gramStart"/>
            <w:r>
              <w:t xml:space="preserve">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</w:t>
            </w:r>
            <w:r>
              <w:lastRenderedPageBreak/>
              <w:t>использованием средств автоматизированного проектирования и вычислительных программных комплексов</w:t>
            </w:r>
            <w:proofErr w:type="gramEnd"/>
          </w:p>
        </w:tc>
        <w:tc>
          <w:tcPr>
            <w:tcW w:w="3028" w:type="dxa"/>
            <w:vMerge w:val="restart"/>
            <w:shd w:val="clear" w:color="auto" w:fill="auto"/>
          </w:tcPr>
          <w:p w:rsidR="008E0377" w:rsidRPr="000B19A5" w:rsidRDefault="008E0377" w:rsidP="007F2977">
            <w:pPr>
              <w:pStyle w:val="ReportMain"/>
              <w:suppressAutoHyphens/>
            </w:pPr>
            <w:r w:rsidRPr="000B19A5">
              <w:lastRenderedPageBreak/>
              <w:t>ОПК-6-В-16 Оценка основных технико-экономических показателей проектных решений профильного объекта профессиональной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Знать:</w:t>
            </w:r>
            <w:r>
              <w:t xml:space="preserve"> основные концепции современной методологии науки; современные методы сбора, обработки, анализа и расчета экономических и социальных данных.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8E037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8E037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Уметь:</w:t>
            </w:r>
            <w:r>
              <w:t xml:space="preserve"> творчески применять полученные знания в хозяйственной практике; выстраивать технико-организационные структуры производства с учетом современных интеллектуально-правовых требований; интерпретировать при использовании источников экономической, </w:t>
            </w:r>
            <w:r>
              <w:lastRenderedPageBreak/>
              <w:t>социальной и управленческой информации данные отечественной и зарубежной статистики с позиции текущих тенденций современного развития.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8E0377" w:rsidRPr="003616D9" w:rsidRDefault="008E0377" w:rsidP="007F2977">
            <w:pPr>
              <w:pStyle w:val="ReportMain"/>
              <w:suppressAutoHyphens/>
              <w:rPr>
                <w:i/>
              </w:rPr>
            </w:pP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13202F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Владеть:</w:t>
            </w:r>
            <w:r>
              <w:t xml:space="preserve"> системным подходом к решению экономических и практических задач; приемами использования полученных знаний в процессе социального прогнозирования и проектирования.</w:t>
            </w:r>
          </w:p>
        </w:tc>
        <w:tc>
          <w:tcPr>
            <w:tcW w:w="2410" w:type="dxa"/>
            <w:shd w:val="clear" w:color="auto" w:fill="auto"/>
          </w:tcPr>
          <w:p w:rsidR="008E0377" w:rsidRPr="00D877CA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lastRenderedPageBreak/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E36B77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E36B77">
      <w:pPr>
        <w:spacing w:after="0" w:line="240" w:lineRule="auto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lastRenderedPageBreak/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 xml:space="preserve">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тогда величина валового внутреннего продукта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А.2 Задания для рубежного контроля</w:t>
      </w: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szCs w:val="24"/>
        </w:rPr>
      </w:pPr>
      <w:r w:rsidRPr="00BF7308">
        <w:rPr>
          <w:szCs w:val="24"/>
        </w:rPr>
        <w:t>Примерные задания для рубежного контроля:</w:t>
      </w:r>
    </w:p>
    <w:p w:rsidR="00BF7308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Предложение, закон предложения, кривая предложения. 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Факторы, определяющие величину предложения.</w:t>
      </w:r>
    </w:p>
    <w:p w:rsidR="00BF7308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Рыночное равновесие на конкурентном рынке. 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Выигрыши (излишки) покупателя и продавца.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EB3B0B" w:rsidRPr="00BF7308" w:rsidRDefault="00EB3B0B" w:rsidP="00EB3B0B">
      <w:pPr>
        <w:numPr>
          <w:ilvl w:val="0"/>
          <w:numId w:val="50"/>
        </w:num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Предложение, закон предложения, кривая предложения.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Факторы, определяющие величину предложения.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Рыночное равновесие на конкурентном рынке.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Устойчивость равновесия.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BF7308" w:rsidRPr="00BF7308" w:rsidRDefault="00BF7308" w:rsidP="00BF7308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Инфляция: сущность, причины, измерение, виды.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Антиинфляционная политика.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Безработица и занятость населения, их измерение.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Типы, социально-экономические последствия, регулирование безработицы.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Понятие и цели денежно-кредитной политики.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Инструменты, типы и передаточный механизм денежно-кредитной политики.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Финансы как экономическая категория.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Финансовая система, ее элементы и функции.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Структура государственного бюджета.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Дефицит, профицит и баланс бюджета.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Регулирование государственного долга.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Налоговая система, ее элементы и принципы формирования.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Налоговые вычеты.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Бюджетно-налоговая политика: понятие, цели, инструменты.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Элементы личного бюджета и принципы его составления.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Личное финансовое планирование.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Виды банковских карт (</w:t>
      </w:r>
      <w:proofErr w:type="gramStart"/>
      <w:r w:rsidRPr="00BF7308">
        <w:rPr>
          <w:rFonts w:eastAsia="Times New Roman"/>
          <w:sz w:val="24"/>
          <w:szCs w:val="24"/>
        </w:rPr>
        <w:t>дебетовая</w:t>
      </w:r>
      <w:proofErr w:type="gramEnd"/>
      <w:r w:rsidRPr="00BF7308">
        <w:rPr>
          <w:rFonts w:eastAsia="Times New Roman"/>
          <w:sz w:val="24"/>
          <w:szCs w:val="24"/>
        </w:rPr>
        <w:t xml:space="preserve"> и кредитная).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Виды современных платежных средств.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Депозит: условия, виды, преимущества, недостатки.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Займы, предоставляемые физическим лицам микрофинансовыми организациями. 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Долговая нагрузка физических лиц.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Основные ценные бумаги и их характеристика (акции, облигации, векселя).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Рынок недвижимости и основные формы жилищного инвестирования.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Страховой рынок и его основные участники.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Социальное страхование.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Система пенсионного обеспечения.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Пенсионный возраст и государственное пенсионное обеспечение.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Негосударственные пенсионные фонды и формы негосударственного пенсионного обеспеч</w:t>
      </w:r>
      <w:r w:rsidRPr="00BF7308">
        <w:rPr>
          <w:rFonts w:eastAsia="Times New Roman"/>
          <w:sz w:val="24"/>
          <w:szCs w:val="24"/>
        </w:rPr>
        <w:t>е</w:t>
      </w:r>
      <w:r w:rsidRPr="00BF7308">
        <w:rPr>
          <w:rFonts w:eastAsia="Times New Roman"/>
          <w:sz w:val="24"/>
          <w:szCs w:val="24"/>
        </w:rPr>
        <w:t>ния.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Личная ответственность и личное планирование пенсионного периода (личный пенсионный план).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Основы безопасности работы потребителя с финансовыми инструментами.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Основные виды финансового мошенничества и способы защиты.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Финансовые пирамиды как разновидность мошенничества на финансовом рынке.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Защита прав потребителей финансовых услуг.</w:t>
      </w:r>
    </w:p>
    <w:p w:rsidR="00473534" w:rsidRPr="00473534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063CC1" w:rsidRDefault="00473534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1"/>
      <w:bookmarkEnd w:id="3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2"/>
      <w:bookmarkEnd w:id="4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2"/>
      <w:bookmarkEnd w:id="5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"/>
      <w:bookmarkEnd w:id="6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_8"/>
      <w:bookmarkEnd w:id="7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lastRenderedPageBreak/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: мировой опыт и российская практика.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4704BB"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lastRenderedPageBreak/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 w:rsidR="004704BB"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8" w:name="__RefHeading___Toc511240057"/>
            <w:bookmarkEnd w:id="8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</w:t>
      </w:r>
      <w:r w:rsidRPr="005B1995">
        <w:rPr>
          <w:color w:val="000000"/>
          <w:sz w:val="24"/>
          <w:szCs w:val="24"/>
        </w:rPr>
        <w:t>у</w:t>
      </w:r>
      <w:r w:rsidRPr="005B1995">
        <w:rPr>
          <w:color w:val="000000"/>
          <w:sz w:val="24"/>
          <w:szCs w:val="24"/>
        </w:rPr>
        <w:t>бежному контролю необходимо повторить материалы, пройденные за время изучения дисципл</w:t>
      </w:r>
      <w:r w:rsidRPr="005B1995">
        <w:rPr>
          <w:color w:val="000000"/>
          <w:sz w:val="24"/>
          <w:szCs w:val="24"/>
        </w:rPr>
        <w:t>и</w:t>
      </w:r>
      <w:r w:rsidRPr="005B1995">
        <w:rPr>
          <w:color w:val="000000"/>
          <w:sz w:val="24"/>
          <w:szCs w:val="24"/>
        </w:rPr>
        <w:t>ны, а так же изучить дополнительные источники, предложенные в списке литературы.</w:t>
      </w: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Объем – не менее 10 слайдов.   1-й слайд – тема, ФИО </w:t>
      </w:r>
      <w:r w:rsidRPr="00823E7C">
        <w:rPr>
          <w:color w:val="000000"/>
          <w:sz w:val="24"/>
          <w:szCs w:val="24"/>
          <w:lang w:val="ru-RU"/>
        </w:rPr>
        <w:lastRenderedPageBreak/>
        <w:t>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4704BB" w:rsidP="004704B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="00823E7C" w:rsidRPr="005B1995">
        <w:rPr>
          <w:b/>
          <w:sz w:val="24"/>
          <w:szCs w:val="24"/>
        </w:rPr>
        <w:t>:</w:t>
      </w:r>
      <w:r w:rsidR="00823E7C" w:rsidRPr="005B1995">
        <w:rPr>
          <w:sz w:val="24"/>
          <w:szCs w:val="24"/>
        </w:rPr>
        <w:t xml:space="preserve"> </w:t>
      </w:r>
    </w:p>
    <w:p w:rsidR="00823E7C" w:rsidRDefault="004704BB" w:rsidP="00823E7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="00823E7C"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="00823E7C" w:rsidRPr="005B1995">
        <w:rPr>
          <w:sz w:val="24"/>
          <w:szCs w:val="24"/>
        </w:rPr>
        <w:t>о</w:t>
      </w:r>
      <w:r w:rsidR="00823E7C" w:rsidRPr="005B1995">
        <w:rPr>
          <w:sz w:val="24"/>
          <w:szCs w:val="24"/>
        </w:rPr>
        <w:t xml:space="preserve">тяжении всего периода изучения дисциплины, и также, дополнительно выдаются студентам не </w:t>
      </w:r>
      <w:proofErr w:type="gramStart"/>
      <w:r w:rsidR="00823E7C" w:rsidRPr="005B1995">
        <w:rPr>
          <w:sz w:val="24"/>
          <w:szCs w:val="24"/>
        </w:rPr>
        <w:t>позднее</w:t>
      </w:r>
      <w:proofErr w:type="gramEnd"/>
      <w:r w:rsidR="00823E7C" w:rsidRPr="005B1995">
        <w:rPr>
          <w:sz w:val="24"/>
          <w:szCs w:val="24"/>
        </w:rPr>
        <w:t xml:space="preserve"> чем за 2 недели до дня проведения</w:t>
      </w:r>
      <w:r w:rsidR="002B4A8F">
        <w:rPr>
          <w:sz w:val="24"/>
          <w:szCs w:val="24"/>
        </w:rPr>
        <w:t xml:space="preserve"> дифференцированного зачета</w:t>
      </w:r>
      <w:r w:rsidR="00823E7C" w:rsidRPr="005B1995">
        <w:rPr>
          <w:sz w:val="24"/>
          <w:szCs w:val="24"/>
        </w:rPr>
        <w:t xml:space="preserve">. </w:t>
      </w:r>
      <w:r w:rsidR="002B4A8F">
        <w:rPr>
          <w:sz w:val="24"/>
          <w:szCs w:val="24"/>
        </w:rPr>
        <w:t>Дифференцированный зачет</w:t>
      </w:r>
      <w:r w:rsidR="00823E7C" w:rsidRPr="005B1995">
        <w:rPr>
          <w:sz w:val="24"/>
          <w:szCs w:val="24"/>
        </w:rPr>
        <w:t xml:space="preserve"> проводится </w:t>
      </w:r>
      <w:r w:rsidR="00823E7C">
        <w:rPr>
          <w:sz w:val="24"/>
          <w:szCs w:val="24"/>
        </w:rPr>
        <w:t xml:space="preserve">в устной форме </w:t>
      </w:r>
      <w:r w:rsidR="00823E7C"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="00823E7C" w:rsidRPr="005B1995">
        <w:rPr>
          <w:sz w:val="24"/>
          <w:szCs w:val="24"/>
        </w:rPr>
        <w:t>теоретических</w:t>
      </w:r>
      <w:proofErr w:type="gramEnd"/>
      <w:r w:rsidR="00823E7C" w:rsidRPr="005B1995">
        <w:rPr>
          <w:sz w:val="24"/>
          <w:szCs w:val="24"/>
        </w:rPr>
        <w:t xml:space="preserve"> вопроса и з</w:t>
      </w:r>
      <w:r w:rsidR="00823E7C" w:rsidRPr="005B1995">
        <w:rPr>
          <w:sz w:val="24"/>
          <w:szCs w:val="24"/>
        </w:rPr>
        <w:t>а</w:t>
      </w:r>
      <w:r w:rsidR="00823E7C" w:rsidRPr="005B1995">
        <w:rPr>
          <w:sz w:val="24"/>
          <w:szCs w:val="24"/>
        </w:rPr>
        <w:t xml:space="preserve">дача. На подготовку </w:t>
      </w:r>
      <w:proofErr w:type="gramStart"/>
      <w:r w:rsidR="00823E7C" w:rsidRPr="005B1995">
        <w:rPr>
          <w:sz w:val="24"/>
          <w:szCs w:val="24"/>
        </w:rPr>
        <w:t>обучающемуся</w:t>
      </w:r>
      <w:proofErr w:type="gramEnd"/>
      <w:r w:rsidR="00823E7C" w:rsidRPr="005B1995">
        <w:rPr>
          <w:sz w:val="24"/>
          <w:szCs w:val="24"/>
        </w:rPr>
        <w:t xml:space="preserve"> отводится 4</w:t>
      </w:r>
      <w:r w:rsidR="00823E7C">
        <w:rPr>
          <w:sz w:val="24"/>
          <w:szCs w:val="24"/>
        </w:rPr>
        <w:t>0</w:t>
      </w:r>
      <w:r w:rsidR="00823E7C" w:rsidRPr="005B1995">
        <w:rPr>
          <w:sz w:val="24"/>
          <w:szCs w:val="24"/>
        </w:rPr>
        <w:t xml:space="preserve"> минут.</w:t>
      </w:r>
      <w:r w:rsidR="00823E7C">
        <w:rPr>
          <w:sz w:val="24"/>
          <w:szCs w:val="24"/>
        </w:rPr>
        <w:t xml:space="preserve"> </w:t>
      </w:r>
    </w:p>
    <w:p w:rsidR="00DC3BDA" w:rsidRDefault="004704BB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</w:t>
      </w:r>
      <w:r w:rsidR="00823E7C">
        <w:rPr>
          <w:sz w:val="24"/>
          <w:szCs w:val="24"/>
        </w:rPr>
        <w:t xml:space="preserve"> может быть проведен по тест</w:t>
      </w:r>
      <w:r w:rsidR="002B4A8F">
        <w:rPr>
          <w:sz w:val="24"/>
          <w:szCs w:val="24"/>
        </w:rPr>
        <w:t>а</w:t>
      </w:r>
      <w:r w:rsidR="00823E7C">
        <w:rPr>
          <w:sz w:val="24"/>
          <w:szCs w:val="24"/>
        </w:rPr>
        <w:t>м в Универсальной системе т</w:t>
      </w:r>
      <w:r w:rsidR="00823E7C">
        <w:rPr>
          <w:sz w:val="24"/>
          <w:szCs w:val="24"/>
        </w:rPr>
        <w:t>е</w:t>
      </w:r>
      <w:r w:rsidR="00823E7C">
        <w:rPr>
          <w:sz w:val="24"/>
          <w:szCs w:val="24"/>
        </w:rPr>
        <w:t xml:space="preserve">стирования БГТИ. </w:t>
      </w:r>
      <w:r w:rsidR="00823E7C" w:rsidRPr="00063CC1">
        <w:rPr>
          <w:sz w:val="24"/>
          <w:szCs w:val="24"/>
        </w:rPr>
        <w:t xml:space="preserve">Тестовые задания решаются </w:t>
      </w:r>
      <w:proofErr w:type="gramStart"/>
      <w:r w:rsidR="00823E7C" w:rsidRPr="00063CC1">
        <w:rPr>
          <w:sz w:val="24"/>
          <w:szCs w:val="24"/>
        </w:rPr>
        <w:t>обучающимся</w:t>
      </w:r>
      <w:proofErr w:type="gramEnd"/>
      <w:r w:rsidR="00823E7C" w:rsidRPr="00063CC1">
        <w:rPr>
          <w:sz w:val="24"/>
          <w:szCs w:val="24"/>
        </w:rPr>
        <w:t xml:space="preserve"> с любого компьютера. Преподават</w:t>
      </w:r>
      <w:r w:rsidR="00823E7C" w:rsidRPr="00063CC1">
        <w:rPr>
          <w:sz w:val="24"/>
          <w:szCs w:val="24"/>
        </w:rPr>
        <w:t>е</w:t>
      </w:r>
      <w:r w:rsidR="00823E7C"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="00823E7C" w:rsidRPr="00063CC1">
        <w:rPr>
          <w:sz w:val="24"/>
          <w:szCs w:val="24"/>
        </w:rPr>
        <w:t>о</w:t>
      </w:r>
      <w:r w:rsidR="00823E7C"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 w:rsidR="00823E7C">
        <w:rPr>
          <w:sz w:val="24"/>
          <w:szCs w:val="24"/>
        </w:rPr>
        <w:t>6</w:t>
      </w:r>
      <w:r w:rsidR="00823E7C" w:rsidRPr="00063CC1">
        <w:rPr>
          <w:sz w:val="24"/>
          <w:szCs w:val="24"/>
        </w:rPr>
        <w:t xml:space="preserve">0 минут.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21" w:rsidRDefault="00445621" w:rsidP="00DC3BDA">
      <w:pPr>
        <w:spacing w:after="0" w:line="240" w:lineRule="auto"/>
      </w:pPr>
      <w:r>
        <w:separator/>
      </w:r>
    </w:p>
  </w:endnote>
  <w:endnote w:type="continuationSeparator" w:id="0">
    <w:p w:rsidR="00445621" w:rsidRDefault="00445621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B166E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21" w:rsidRDefault="00445621" w:rsidP="00DC3BDA">
      <w:pPr>
        <w:spacing w:after="0" w:line="240" w:lineRule="auto"/>
      </w:pPr>
      <w:r>
        <w:separator/>
      </w:r>
    </w:p>
  </w:footnote>
  <w:footnote w:type="continuationSeparator" w:id="0">
    <w:p w:rsidR="00445621" w:rsidRDefault="00445621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3202F"/>
    <w:rsid w:val="00230842"/>
    <w:rsid w:val="002B4A8F"/>
    <w:rsid w:val="003B0627"/>
    <w:rsid w:val="004415E7"/>
    <w:rsid w:val="00442755"/>
    <w:rsid w:val="00445621"/>
    <w:rsid w:val="004704BB"/>
    <w:rsid w:val="00473534"/>
    <w:rsid w:val="00496BBB"/>
    <w:rsid w:val="004A0DCC"/>
    <w:rsid w:val="004E69C3"/>
    <w:rsid w:val="005173B4"/>
    <w:rsid w:val="00557AF1"/>
    <w:rsid w:val="005A0864"/>
    <w:rsid w:val="00614260"/>
    <w:rsid w:val="006B166E"/>
    <w:rsid w:val="006B3F8C"/>
    <w:rsid w:val="00823E7C"/>
    <w:rsid w:val="008326EB"/>
    <w:rsid w:val="00851D15"/>
    <w:rsid w:val="008E0377"/>
    <w:rsid w:val="009646CD"/>
    <w:rsid w:val="0099157B"/>
    <w:rsid w:val="009A00B3"/>
    <w:rsid w:val="00A20970"/>
    <w:rsid w:val="00AA782B"/>
    <w:rsid w:val="00B322A4"/>
    <w:rsid w:val="00B36DD7"/>
    <w:rsid w:val="00BF7308"/>
    <w:rsid w:val="00C276FA"/>
    <w:rsid w:val="00C41853"/>
    <w:rsid w:val="00D97DAC"/>
    <w:rsid w:val="00DC3BDA"/>
    <w:rsid w:val="00E36B77"/>
    <w:rsid w:val="00E40B1F"/>
    <w:rsid w:val="00E41C03"/>
    <w:rsid w:val="00EB3B0B"/>
    <w:rsid w:val="00EE5E92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2001-E57B-41A6-9F82-C988BF44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11830</Words>
  <Characters>67436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Алексеева Е.В.</cp:lastModifiedBy>
  <cp:revision>3</cp:revision>
  <dcterms:created xsi:type="dcterms:W3CDTF">2023-09-12T17:18:00Z</dcterms:created>
  <dcterms:modified xsi:type="dcterms:W3CDTF">2023-09-12T17:18:00Z</dcterms:modified>
</cp:coreProperties>
</file>